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A1" w:rsidRDefault="007604A1" w:rsidP="001D5DD8">
      <w:pPr>
        <w:jc w:val="both"/>
        <w:rPr>
          <w:rFonts w:ascii="Arial" w:hAnsi="Arial"/>
          <w:b/>
          <w:sz w:val="22"/>
          <w:szCs w:val="22"/>
        </w:rPr>
      </w:pPr>
    </w:p>
    <w:p w:rsidR="007604A1" w:rsidRDefault="007604A1" w:rsidP="001D5DD8">
      <w:pPr>
        <w:jc w:val="both"/>
        <w:rPr>
          <w:rFonts w:ascii="Arial" w:hAnsi="Arial"/>
          <w:b/>
          <w:sz w:val="22"/>
          <w:szCs w:val="22"/>
        </w:rPr>
      </w:pPr>
    </w:p>
    <w:p w:rsidR="003D6C98" w:rsidRPr="003D6C98" w:rsidRDefault="003D6C98" w:rsidP="003D6C98">
      <w:pPr>
        <w:jc w:val="center"/>
        <w:rPr>
          <w:rFonts w:ascii="Arial" w:hAnsi="Arial"/>
          <w:b/>
          <w:sz w:val="22"/>
          <w:szCs w:val="22"/>
        </w:rPr>
      </w:pPr>
      <w:r w:rsidRPr="003D6C98">
        <w:rPr>
          <w:rFonts w:ascii="Arial" w:hAnsi="Arial"/>
          <w:b/>
          <w:sz w:val="22"/>
          <w:szCs w:val="22"/>
        </w:rPr>
        <w:t>ANEXO IX</w:t>
      </w:r>
    </w:p>
    <w:p w:rsidR="003D6C98" w:rsidRPr="003D6C98" w:rsidRDefault="003D6C98" w:rsidP="003D6C98">
      <w:pPr>
        <w:jc w:val="center"/>
        <w:rPr>
          <w:rFonts w:ascii="Arial" w:hAnsi="Arial"/>
          <w:b/>
          <w:sz w:val="22"/>
          <w:szCs w:val="22"/>
        </w:rPr>
      </w:pPr>
    </w:p>
    <w:p w:rsidR="003D6C98" w:rsidRDefault="003D6C98" w:rsidP="003D6C98">
      <w:pPr>
        <w:jc w:val="center"/>
        <w:rPr>
          <w:rFonts w:ascii="Arial" w:hAnsi="Arial"/>
          <w:b/>
          <w:sz w:val="22"/>
          <w:szCs w:val="22"/>
        </w:rPr>
      </w:pPr>
      <w:r w:rsidRPr="003D6C98">
        <w:rPr>
          <w:rFonts w:ascii="Arial" w:hAnsi="Arial"/>
          <w:b/>
          <w:sz w:val="22"/>
          <w:szCs w:val="22"/>
        </w:rPr>
        <w:t>NORMATIVA REGULADORA DE LA TRAMITACIÓN DE LOS GASTOS MENORES A TRAVÉS DEL PROCEDIMIENTO ADOM</w:t>
      </w:r>
    </w:p>
    <w:p w:rsidR="003D6C98" w:rsidRDefault="003D6C98" w:rsidP="001D5DD8">
      <w:pPr>
        <w:jc w:val="both"/>
        <w:rPr>
          <w:rFonts w:ascii="Arial" w:hAnsi="Arial"/>
          <w:b/>
          <w:sz w:val="22"/>
          <w:szCs w:val="22"/>
        </w:rPr>
      </w:pPr>
    </w:p>
    <w:p w:rsidR="002F0076" w:rsidRDefault="001C26BD" w:rsidP="001D5DD8">
      <w:pPr>
        <w:jc w:val="both"/>
        <w:rPr>
          <w:rFonts w:ascii="Arial" w:hAnsi="Arial"/>
          <w:b/>
          <w:sz w:val="22"/>
          <w:szCs w:val="22"/>
        </w:rPr>
      </w:pPr>
      <w:r>
        <w:rPr>
          <w:rFonts w:ascii="Arial" w:hAnsi="Arial"/>
          <w:b/>
          <w:sz w:val="22"/>
          <w:szCs w:val="22"/>
        </w:rPr>
        <w:t xml:space="preserve">En virtud de Acuerdo del </w:t>
      </w:r>
      <w:r w:rsidRPr="00EC43C1">
        <w:rPr>
          <w:rFonts w:ascii="Arial" w:hAnsi="Arial"/>
          <w:b/>
          <w:sz w:val="22"/>
          <w:szCs w:val="22"/>
        </w:rPr>
        <w:t xml:space="preserve">Consejo de Gobierno Insular adoptado en </w:t>
      </w:r>
      <w:r w:rsidR="00CB48D6" w:rsidRPr="00EC43C1">
        <w:rPr>
          <w:rFonts w:ascii="Arial" w:hAnsi="Arial"/>
          <w:b/>
          <w:sz w:val="22"/>
          <w:szCs w:val="22"/>
        </w:rPr>
        <w:t>sesión de fecha 19 de mayo de 2</w:t>
      </w:r>
      <w:r w:rsidRPr="00EC43C1">
        <w:rPr>
          <w:rFonts w:ascii="Arial" w:hAnsi="Arial"/>
          <w:b/>
          <w:sz w:val="22"/>
          <w:szCs w:val="22"/>
        </w:rPr>
        <w:t xml:space="preserve">008, </w:t>
      </w:r>
      <w:r w:rsidR="005B0326" w:rsidRPr="00EC43C1">
        <w:rPr>
          <w:rFonts w:ascii="Arial" w:hAnsi="Arial"/>
          <w:b/>
          <w:sz w:val="22"/>
          <w:szCs w:val="22"/>
        </w:rPr>
        <w:t xml:space="preserve"> y modificación posterior mediante acuerdo de fecha 1 de diciembre de 2015 </w:t>
      </w:r>
      <w:r w:rsidRPr="00EC43C1">
        <w:rPr>
          <w:rFonts w:ascii="Arial" w:hAnsi="Arial"/>
          <w:b/>
          <w:sz w:val="22"/>
          <w:szCs w:val="22"/>
        </w:rPr>
        <w:t xml:space="preserve">se aprueba la vigente </w:t>
      </w:r>
      <w:r w:rsidR="002F0076" w:rsidRPr="00EC43C1">
        <w:rPr>
          <w:rFonts w:ascii="Arial" w:hAnsi="Arial"/>
          <w:b/>
          <w:sz w:val="22"/>
          <w:szCs w:val="22"/>
        </w:rPr>
        <w:t xml:space="preserve">normativa reguladora de la tramitación de los gastos menores a través del procedimiento ADOM, </w:t>
      </w:r>
      <w:r w:rsidRPr="00EC43C1">
        <w:rPr>
          <w:rFonts w:ascii="Arial" w:hAnsi="Arial"/>
          <w:b/>
          <w:sz w:val="22"/>
          <w:szCs w:val="22"/>
        </w:rPr>
        <w:t>según el siguiente tenor literal:</w:t>
      </w:r>
    </w:p>
    <w:p w:rsidR="002F0076" w:rsidRDefault="002F0076" w:rsidP="002F0076">
      <w:pPr>
        <w:jc w:val="both"/>
        <w:rPr>
          <w:rFonts w:ascii="Arial" w:hAnsi="Arial"/>
          <w:b/>
          <w:sz w:val="22"/>
          <w:szCs w:val="22"/>
        </w:rPr>
      </w:pPr>
    </w:p>
    <w:p w:rsidR="002F0076" w:rsidRPr="00A34C74" w:rsidRDefault="002F0076" w:rsidP="002F0076">
      <w:pPr>
        <w:tabs>
          <w:tab w:val="right" w:pos="8505"/>
        </w:tabs>
        <w:rPr>
          <w:rFonts w:ascii="Arial" w:hAnsi="Arial"/>
          <w:sz w:val="22"/>
          <w:szCs w:val="20"/>
          <w:lang w:val="es-ES_tradnl"/>
        </w:rPr>
      </w:pPr>
      <w:r w:rsidRPr="005B0326">
        <w:rPr>
          <w:rFonts w:ascii="Arial" w:hAnsi="Arial"/>
          <w:b/>
          <w:color w:val="FF0000"/>
          <w:sz w:val="22"/>
          <w:szCs w:val="22"/>
        </w:rPr>
        <w:tab/>
      </w:r>
    </w:p>
    <w:p w:rsidR="005B0326" w:rsidRPr="005B0326" w:rsidRDefault="005B0326" w:rsidP="005B0326">
      <w:pPr>
        <w:ind w:firstLine="720"/>
        <w:jc w:val="both"/>
        <w:rPr>
          <w:rFonts w:ascii="Arial" w:hAnsi="Arial" w:cs="Arial"/>
          <w:sz w:val="22"/>
          <w:szCs w:val="22"/>
          <w:lang w:val="es-ES_tradnl"/>
        </w:rPr>
      </w:pPr>
      <w:r w:rsidRPr="005B0326">
        <w:rPr>
          <w:rFonts w:ascii="Arial" w:hAnsi="Arial" w:cs="Arial"/>
          <w:sz w:val="22"/>
          <w:szCs w:val="22"/>
          <w:lang w:val="es-ES_tradnl"/>
        </w:rPr>
        <w:t>1º) Los gastos que podrán tramitarse a través del procedimiento ADO/M son aquellas propuestas de gastos incluidas en alguno de los siguientes supuestos:</w:t>
      </w:r>
    </w:p>
    <w:p w:rsidR="005B0326" w:rsidRPr="005B0326" w:rsidRDefault="005B0326" w:rsidP="005B0326">
      <w:pPr>
        <w:ind w:firstLine="720"/>
        <w:jc w:val="both"/>
        <w:rPr>
          <w:rFonts w:ascii="Arial" w:hAnsi="Arial" w:cs="Arial"/>
          <w:sz w:val="22"/>
          <w:szCs w:val="22"/>
          <w:lang w:val="es-ES_tradnl"/>
        </w:rPr>
      </w:pPr>
    </w:p>
    <w:p w:rsidR="005B0326" w:rsidRPr="005B0326" w:rsidRDefault="005B0326" w:rsidP="005B0326">
      <w:pPr>
        <w:numPr>
          <w:ilvl w:val="0"/>
          <w:numId w:val="6"/>
        </w:numPr>
        <w:spacing w:after="200"/>
        <w:jc w:val="both"/>
        <w:rPr>
          <w:rFonts w:ascii="Arial" w:hAnsi="Arial" w:cs="Arial"/>
          <w:sz w:val="22"/>
          <w:szCs w:val="22"/>
          <w:lang w:val="es-ES_tradnl"/>
        </w:rPr>
      </w:pPr>
      <w:r w:rsidRPr="005B0326">
        <w:rPr>
          <w:rFonts w:ascii="Arial" w:hAnsi="Arial" w:cs="Arial"/>
          <w:sz w:val="22"/>
          <w:szCs w:val="22"/>
          <w:lang w:val="es-ES_tradnl"/>
        </w:rPr>
        <w:t xml:space="preserve">Dentro de los gastos del Capítulo I-gastos de personal-los referidos a prestaciones sociales. Además, en la tramitación de estos gastos se estará a los procedimientos que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5B0326">
            <w:rPr>
              <w:rFonts w:ascii="Arial" w:hAnsi="Arial" w:cs="Arial"/>
              <w:sz w:val="22"/>
              <w:szCs w:val="22"/>
              <w:lang w:val="es-ES_tradnl"/>
            </w:rPr>
            <w:t>la Intervención</w:t>
          </w:r>
        </w:smartTag>
        <w:r w:rsidRPr="005B0326">
          <w:rPr>
            <w:rFonts w:ascii="Arial" w:hAnsi="Arial" w:cs="Arial"/>
            <w:sz w:val="22"/>
            <w:szCs w:val="22"/>
            <w:lang w:val="es-ES_tradnl"/>
          </w:rPr>
          <w:t xml:space="preserve"> General</w:t>
        </w:r>
      </w:smartTag>
      <w:r w:rsidRPr="005B0326">
        <w:rPr>
          <w:rFonts w:ascii="Arial" w:hAnsi="Arial" w:cs="Arial"/>
          <w:sz w:val="22"/>
          <w:szCs w:val="22"/>
          <w:lang w:val="es-ES_tradnl"/>
        </w:rPr>
        <w:t xml:space="preserve"> y el Servicio competente en materia de Personal establezcan de forma conjunta como mejor mecanismo para la elaboración y gestión de las nóminas.</w:t>
      </w:r>
    </w:p>
    <w:p w:rsidR="005B0326" w:rsidRPr="005B0326" w:rsidRDefault="005B0326" w:rsidP="005B0326">
      <w:pPr>
        <w:tabs>
          <w:tab w:val="num" w:pos="180"/>
        </w:tabs>
        <w:ind w:left="180"/>
        <w:jc w:val="both"/>
        <w:rPr>
          <w:rFonts w:ascii="Arial" w:hAnsi="Arial" w:cs="Arial"/>
          <w:sz w:val="22"/>
          <w:szCs w:val="22"/>
          <w:lang w:val="es-ES_tradnl"/>
        </w:rPr>
      </w:pPr>
    </w:p>
    <w:p w:rsidR="005B0326" w:rsidRPr="005B0326" w:rsidRDefault="005B0326" w:rsidP="005B0326">
      <w:pPr>
        <w:numPr>
          <w:ilvl w:val="0"/>
          <w:numId w:val="6"/>
        </w:numPr>
        <w:spacing w:after="200"/>
        <w:jc w:val="both"/>
        <w:rPr>
          <w:rFonts w:ascii="Arial" w:hAnsi="Arial" w:cs="Arial"/>
          <w:sz w:val="22"/>
          <w:szCs w:val="22"/>
          <w:lang w:val="es-ES_tradnl"/>
        </w:rPr>
      </w:pPr>
      <w:r w:rsidRPr="005B0326">
        <w:rPr>
          <w:rFonts w:ascii="Arial" w:hAnsi="Arial" w:cs="Arial"/>
          <w:sz w:val="22"/>
          <w:szCs w:val="22"/>
          <w:lang w:val="es-ES_tradnl"/>
        </w:rPr>
        <w:t xml:space="preserve">Los gastos del Capítulo II – compra de bienes y servicios – por importe </w:t>
      </w:r>
      <w:r w:rsidRPr="005B0326">
        <w:rPr>
          <w:rFonts w:ascii="Arial" w:hAnsi="Arial" w:cs="Arial"/>
          <w:b/>
          <w:sz w:val="22"/>
          <w:szCs w:val="22"/>
          <w:lang w:val="es-ES_tradnl"/>
        </w:rPr>
        <w:t>inferior a DIECIOCHO MIL EUROS (18.000 €) y los gastos derivados de los contratos menores de obra aplicables a los conceptos económicos 210, 212 y 213 por importe inferior a CINCUENTA MIL EUROS (50.000 €), siempre que de conformidad con las Bases de Ejecución del Presupuesto resulte competente el Consejero, Coordinador General o Director Insular del Área.</w:t>
      </w:r>
      <w:r w:rsidRPr="005B0326">
        <w:rPr>
          <w:rFonts w:ascii="Arial" w:hAnsi="Arial" w:cs="Arial"/>
          <w:sz w:val="22"/>
          <w:szCs w:val="22"/>
          <w:lang w:val="es-ES_tradnl"/>
        </w:rPr>
        <w:t xml:space="preserve"> Los gastos imputables a los conceptos económicos 230, 231 (excepto los incluidos en </w:t>
      </w:r>
      <w:smartTag w:uri="urn:schemas-microsoft-com:office:smarttags" w:element="PersonName">
        <w:smartTagPr>
          <w:attr w:name="ProductID" w:val="la Instrucci￳n Reguladora"/>
        </w:smartTagPr>
        <w:r w:rsidRPr="005B0326">
          <w:rPr>
            <w:rFonts w:ascii="Arial" w:hAnsi="Arial" w:cs="Arial"/>
            <w:sz w:val="22"/>
            <w:szCs w:val="22"/>
            <w:lang w:val="es-ES_tradnl"/>
          </w:rPr>
          <w:t>la Instrucción Reguladora</w:t>
        </w:r>
      </w:smartTag>
      <w:r w:rsidRPr="005B0326">
        <w:rPr>
          <w:rFonts w:ascii="Arial" w:hAnsi="Arial" w:cs="Arial"/>
          <w:sz w:val="22"/>
          <w:szCs w:val="22"/>
          <w:lang w:val="es-ES_tradnl"/>
        </w:rPr>
        <w:t xml:space="preserve"> de los Anticipos de Caja Fija y Pagos a Justificar) y 233 no podrán ser tramitados por este procedimiento.</w:t>
      </w:r>
    </w:p>
    <w:p w:rsidR="005B0326" w:rsidRPr="005B0326" w:rsidRDefault="005B0326" w:rsidP="005B0326">
      <w:pPr>
        <w:numPr>
          <w:ilvl w:val="0"/>
          <w:numId w:val="6"/>
        </w:numPr>
        <w:spacing w:after="200"/>
        <w:jc w:val="both"/>
        <w:rPr>
          <w:rFonts w:ascii="Arial" w:hAnsi="Arial" w:cs="Arial"/>
          <w:sz w:val="22"/>
          <w:szCs w:val="22"/>
          <w:lang w:val="es-ES_tradnl"/>
        </w:rPr>
      </w:pPr>
      <w:r w:rsidRPr="005B0326">
        <w:rPr>
          <w:rFonts w:ascii="Arial" w:hAnsi="Arial" w:cs="Arial"/>
          <w:sz w:val="22"/>
          <w:szCs w:val="22"/>
          <w:lang w:val="es-ES_tradnl"/>
        </w:rPr>
        <w:t>Se excluye de este límite los gastos de tributos (concepto 225) y los contratos de tracto sucesivo como los contratos derivados de consumos de energía eléctrica, suministro de agua, telefonía, etc. que podrán tramitarse por este procedimiento cualquiera que sea su cuantía.</w:t>
      </w:r>
    </w:p>
    <w:p w:rsidR="005B0326" w:rsidRPr="005B0326" w:rsidRDefault="005B0326" w:rsidP="005B0326">
      <w:pPr>
        <w:ind w:left="180"/>
        <w:jc w:val="both"/>
        <w:rPr>
          <w:rFonts w:ascii="Arial" w:hAnsi="Arial" w:cs="Arial"/>
          <w:sz w:val="22"/>
          <w:szCs w:val="22"/>
          <w:lang w:val="es-ES_tradnl"/>
        </w:rPr>
      </w:pPr>
    </w:p>
    <w:p w:rsidR="005B0326" w:rsidRPr="005B0326" w:rsidRDefault="005B0326" w:rsidP="005B0326">
      <w:pPr>
        <w:numPr>
          <w:ilvl w:val="0"/>
          <w:numId w:val="6"/>
        </w:numPr>
        <w:spacing w:after="200"/>
        <w:jc w:val="both"/>
        <w:rPr>
          <w:rFonts w:ascii="Arial" w:hAnsi="Arial" w:cs="Arial"/>
          <w:sz w:val="22"/>
          <w:szCs w:val="22"/>
          <w:lang w:val="es-ES_tradnl"/>
        </w:rPr>
      </w:pPr>
      <w:r w:rsidRPr="005B0326">
        <w:rPr>
          <w:rFonts w:ascii="Arial" w:hAnsi="Arial" w:cs="Arial"/>
          <w:sz w:val="22"/>
          <w:szCs w:val="22"/>
          <w:lang w:val="es-ES_tradnl"/>
        </w:rPr>
        <w:t>Todos los gastos del Capítulo III-intereses y comisiones cual</w:t>
      </w:r>
      <w:r w:rsidR="00EC43C1">
        <w:rPr>
          <w:rFonts w:ascii="Arial" w:hAnsi="Arial" w:cs="Arial"/>
          <w:sz w:val="22"/>
          <w:szCs w:val="22"/>
          <w:lang w:val="es-ES_tradnl"/>
        </w:rPr>
        <w:t>es</w:t>
      </w:r>
      <w:r w:rsidRPr="005B0326">
        <w:rPr>
          <w:rFonts w:ascii="Arial" w:hAnsi="Arial" w:cs="Arial"/>
          <w:sz w:val="22"/>
          <w:szCs w:val="22"/>
          <w:lang w:val="es-ES_tradnl"/>
        </w:rPr>
        <w:t>quiera que sea su importe.</w:t>
      </w:r>
    </w:p>
    <w:p w:rsidR="005B0326" w:rsidRPr="005B0326" w:rsidRDefault="005B0326" w:rsidP="005B0326">
      <w:pPr>
        <w:ind w:left="180"/>
        <w:jc w:val="both"/>
        <w:rPr>
          <w:rFonts w:ascii="Arial" w:hAnsi="Arial" w:cs="Arial"/>
          <w:sz w:val="22"/>
          <w:szCs w:val="22"/>
          <w:lang w:val="es-ES_tradnl"/>
        </w:rPr>
      </w:pPr>
    </w:p>
    <w:p w:rsidR="005B0326" w:rsidRPr="005B0326" w:rsidRDefault="005B0326" w:rsidP="005B0326">
      <w:pPr>
        <w:numPr>
          <w:ilvl w:val="0"/>
          <w:numId w:val="6"/>
        </w:numPr>
        <w:spacing w:after="200"/>
        <w:jc w:val="both"/>
        <w:rPr>
          <w:rFonts w:ascii="Arial" w:hAnsi="Arial" w:cs="Arial"/>
          <w:sz w:val="22"/>
          <w:szCs w:val="22"/>
          <w:lang w:val="es-ES_tradnl"/>
        </w:rPr>
      </w:pPr>
      <w:r w:rsidRPr="005B0326">
        <w:rPr>
          <w:rFonts w:ascii="Arial" w:hAnsi="Arial" w:cs="Arial"/>
          <w:sz w:val="22"/>
          <w:szCs w:val="22"/>
          <w:lang w:val="es-ES_tradnl"/>
        </w:rPr>
        <w:t xml:space="preserve">Dentro de los gastos del Capítulo IV – Transferencias Corrientes -, los que se refieren a </w:t>
      </w:r>
      <w:smartTag w:uri="urn:schemas-microsoft-com:office:smarttags" w:element="PersonName">
        <w:smartTagPr>
          <w:attr w:name="ProductID" w:val="la Carta Municipal"/>
        </w:smartTagPr>
        <w:r w:rsidRPr="005B0326">
          <w:rPr>
            <w:rFonts w:ascii="Arial" w:hAnsi="Arial" w:cs="Arial"/>
            <w:sz w:val="22"/>
            <w:szCs w:val="22"/>
            <w:lang w:val="es-ES_tradnl"/>
          </w:rPr>
          <w:t>la Carta Municipal</w:t>
        </w:r>
      </w:smartTag>
      <w:r w:rsidRPr="005B0326">
        <w:rPr>
          <w:rFonts w:ascii="Arial" w:hAnsi="Arial" w:cs="Arial"/>
          <w:sz w:val="22"/>
          <w:szCs w:val="22"/>
          <w:lang w:val="es-ES_tradnl"/>
        </w:rPr>
        <w:t xml:space="preserve">; así como los gastos derivados de aportaciones contenidas en el Anexo III de las Bases de Ejecución del Presupuesto. </w:t>
      </w:r>
    </w:p>
    <w:p w:rsidR="005B0326" w:rsidRPr="005B0326" w:rsidRDefault="005B0326" w:rsidP="005B0326">
      <w:pPr>
        <w:ind w:left="180"/>
        <w:jc w:val="both"/>
        <w:rPr>
          <w:rFonts w:ascii="Arial" w:hAnsi="Arial" w:cs="Arial"/>
          <w:sz w:val="22"/>
          <w:szCs w:val="22"/>
          <w:lang w:val="es-ES_tradnl"/>
        </w:rPr>
      </w:pPr>
    </w:p>
    <w:p w:rsidR="005B0326" w:rsidRPr="005B0326" w:rsidRDefault="005B0326" w:rsidP="005B0326">
      <w:pPr>
        <w:keepNext/>
        <w:numPr>
          <w:ilvl w:val="0"/>
          <w:numId w:val="6"/>
        </w:numPr>
        <w:spacing w:before="240" w:after="60"/>
        <w:jc w:val="both"/>
        <w:outlineLvl w:val="1"/>
        <w:rPr>
          <w:rFonts w:ascii="Arial" w:hAnsi="Arial" w:cs="Arial"/>
          <w:b/>
          <w:sz w:val="22"/>
          <w:szCs w:val="22"/>
          <w:lang w:val="es-ES_tradnl"/>
        </w:rPr>
      </w:pPr>
      <w:r w:rsidRPr="005B0326">
        <w:rPr>
          <w:rFonts w:ascii="Arial" w:hAnsi="Arial" w:cs="Arial"/>
          <w:sz w:val="22"/>
          <w:szCs w:val="22"/>
          <w:lang w:val="es-ES_tradnl"/>
        </w:rPr>
        <w:lastRenderedPageBreak/>
        <w:t>Los gastos del Capítulo VI</w:t>
      </w:r>
      <w:r w:rsidR="00FB72EC">
        <w:rPr>
          <w:rFonts w:ascii="Arial" w:hAnsi="Arial" w:cs="Arial"/>
          <w:sz w:val="22"/>
          <w:szCs w:val="22"/>
          <w:lang w:val="es-ES_tradnl"/>
        </w:rPr>
        <w:t xml:space="preserve"> </w:t>
      </w:r>
      <w:r w:rsidRPr="005B0326">
        <w:rPr>
          <w:rFonts w:ascii="Arial" w:hAnsi="Arial" w:cs="Arial"/>
          <w:b/>
          <w:sz w:val="22"/>
          <w:szCs w:val="22"/>
          <w:lang w:val="es-ES_tradnl"/>
        </w:rPr>
        <w:t xml:space="preserve">– </w:t>
      </w:r>
      <w:r w:rsidRPr="005B0326">
        <w:rPr>
          <w:rFonts w:ascii="Arial" w:hAnsi="Arial" w:cs="Arial"/>
          <w:sz w:val="22"/>
          <w:szCs w:val="22"/>
          <w:lang w:val="es-ES_tradnl"/>
        </w:rPr>
        <w:t>inversiones reales-</w:t>
      </w:r>
      <w:r w:rsidRPr="005B0326">
        <w:rPr>
          <w:rFonts w:ascii="Arial" w:hAnsi="Arial" w:cs="Arial"/>
          <w:b/>
          <w:sz w:val="22"/>
          <w:szCs w:val="22"/>
          <w:lang w:val="es-ES_tradnl"/>
        </w:rPr>
        <w:t xml:space="preserve"> (salvo los de adquisición de inmuebles): </w:t>
      </w:r>
    </w:p>
    <w:p w:rsidR="005B0326" w:rsidRPr="005B0326" w:rsidRDefault="005B0326" w:rsidP="005B0326">
      <w:pPr>
        <w:keepNext/>
        <w:numPr>
          <w:ilvl w:val="1"/>
          <w:numId w:val="6"/>
        </w:numPr>
        <w:spacing w:before="240" w:after="60"/>
        <w:jc w:val="both"/>
        <w:outlineLvl w:val="1"/>
        <w:rPr>
          <w:rFonts w:ascii="Arial" w:hAnsi="Arial" w:cs="Arial"/>
          <w:b/>
          <w:sz w:val="22"/>
          <w:szCs w:val="22"/>
          <w:lang w:val="es-ES_tradnl"/>
        </w:rPr>
      </w:pPr>
      <w:r w:rsidRPr="005B0326">
        <w:rPr>
          <w:rFonts w:ascii="Arial" w:hAnsi="Arial" w:cs="Arial"/>
          <w:b/>
          <w:sz w:val="22"/>
          <w:szCs w:val="22"/>
          <w:lang w:val="es-ES_tradnl"/>
        </w:rPr>
        <w:t>Con carácter general, se podrán tramitar con cargo a este Capítulo gastos por importe inferior a CINCUENTA MIL EUROS (50.000 €) siempre que de conformidad con lo establecido en las Bases de Ejecución del Presupuesto resulte competente el Consejero, Coordinador General o Director Insular del Área y así lo permita su procedimiento específico de tramitación.</w:t>
      </w:r>
    </w:p>
    <w:p w:rsidR="005B0326" w:rsidRPr="005B0326" w:rsidRDefault="005B0326" w:rsidP="005B0326">
      <w:pPr>
        <w:keepNext/>
        <w:numPr>
          <w:ilvl w:val="1"/>
          <w:numId w:val="6"/>
        </w:numPr>
        <w:spacing w:before="240" w:after="60"/>
        <w:jc w:val="both"/>
        <w:outlineLvl w:val="1"/>
        <w:rPr>
          <w:rFonts w:ascii="Arial" w:hAnsi="Arial" w:cs="Arial"/>
          <w:b/>
          <w:sz w:val="22"/>
          <w:szCs w:val="22"/>
          <w:lang w:val="es-ES_tradnl"/>
        </w:rPr>
      </w:pPr>
      <w:r w:rsidRPr="005B0326">
        <w:rPr>
          <w:rFonts w:ascii="Arial" w:hAnsi="Arial" w:cs="Arial"/>
          <w:b/>
          <w:sz w:val="22"/>
          <w:szCs w:val="22"/>
          <w:lang w:val="es-ES_tradnl"/>
        </w:rPr>
        <w:t xml:space="preserve">La adquisición de material </w:t>
      </w:r>
      <w:proofErr w:type="spellStart"/>
      <w:r w:rsidRPr="005B0326">
        <w:rPr>
          <w:rFonts w:ascii="Arial" w:hAnsi="Arial" w:cs="Arial"/>
          <w:b/>
          <w:sz w:val="22"/>
          <w:szCs w:val="22"/>
          <w:lang w:val="es-ES_tradnl"/>
        </w:rPr>
        <w:t>inventariable</w:t>
      </w:r>
      <w:proofErr w:type="spellEnd"/>
      <w:r w:rsidRPr="005B0326">
        <w:rPr>
          <w:rFonts w:ascii="Arial" w:hAnsi="Arial" w:cs="Arial"/>
          <w:b/>
          <w:sz w:val="22"/>
          <w:szCs w:val="22"/>
          <w:lang w:val="es-ES_tradnl"/>
        </w:rPr>
        <w:t xml:space="preserve"> se realizará de acuerdo con su normativa reguladora (Anexo VIII). Los gastos imputables a los conceptos económicos </w:t>
      </w:r>
      <w:smartTag w:uri="urn:schemas-microsoft-com:office:smarttags" w:element="metricconverter">
        <w:smartTagPr>
          <w:attr w:name="ProductID" w:val="623 a"/>
        </w:smartTagPr>
        <w:r w:rsidRPr="005B0326">
          <w:rPr>
            <w:rFonts w:ascii="Arial" w:hAnsi="Arial" w:cs="Arial"/>
            <w:b/>
            <w:sz w:val="22"/>
            <w:szCs w:val="22"/>
            <w:lang w:val="es-ES_tradnl"/>
          </w:rPr>
          <w:t>623 a</w:t>
        </w:r>
      </w:smartTag>
      <w:r w:rsidRPr="005B0326">
        <w:rPr>
          <w:rFonts w:ascii="Arial" w:hAnsi="Arial" w:cs="Arial"/>
          <w:b/>
          <w:sz w:val="22"/>
          <w:szCs w:val="22"/>
          <w:lang w:val="es-ES_tradnl"/>
        </w:rPr>
        <w:t xml:space="preserve"> 626, 629 y </w:t>
      </w:r>
      <w:smartTag w:uri="urn:schemas-microsoft-com:office:smarttags" w:element="metricconverter">
        <w:smartTagPr>
          <w:attr w:name="ProductID" w:val="633 a"/>
        </w:smartTagPr>
        <w:r w:rsidRPr="005B0326">
          <w:rPr>
            <w:rFonts w:ascii="Arial" w:hAnsi="Arial" w:cs="Arial"/>
            <w:b/>
            <w:sz w:val="22"/>
            <w:szCs w:val="22"/>
            <w:lang w:val="es-ES_tradnl"/>
          </w:rPr>
          <w:t>633 a</w:t>
        </w:r>
      </w:smartTag>
      <w:r w:rsidRPr="005B0326">
        <w:rPr>
          <w:rFonts w:ascii="Arial" w:hAnsi="Arial" w:cs="Arial"/>
          <w:b/>
          <w:sz w:val="22"/>
          <w:szCs w:val="22"/>
          <w:lang w:val="es-ES_tradnl"/>
        </w:rPr>
        <w:t xml:space="preserve"> 636 y 639 ambos inclusive y 640; así como el artículo 68, en conceptos análogos a los de adquisición de material </w:t>
      </w:r>
      <w:proofErr w:type="spellStart"/>
      <w:r w:rsidRPr="005B0326">
        <w:rPr>
          <w:rFonts w:ascii="Arial" w:hAnsi="Arial" w:cs="Arial"/>
          <w:b/>
          <w:sz w:val="22"/>
          <w:szCs w:val="22"/>
          <w:lang w:val="es-ES_tradnl"/>
        </w:rPr>
        <w:t>inventariable</w:t>
      </w:r>
      <w:proofErr w:type="spellEnd"/>
      <w:r w:rsidRPr="005B0326">
        <w:rPr>
          <w:rFonts w:ascii="Arial" w:hAnsi="Arial" w:cs="Arial"/>
          <w:b/>
          <w:sz w:val="22"/>
          <w:szCs w:val="22"/>
          <w:lang w:val="es-ES_tradnl"/>
        </w:rPr>
        <w:t xml:space="preserve"> (excepción material imputable al concepto 650) por importe inferior a 18.000 € y los derivados de contratos marco independientemente de su cuantía, serán competencia del Órgano que tenga atribuida la competencia en materia de Hacienda. Se exceptúa de lo anterior 1º) las adquisiciones de material </w:t>
      </w:r>
      <w:proofErr w:type="spellStart"/>
      <w:r w:rsidRPr="005B0326">
        <w:rPr>
          <w:rFonts w:ascii="Arial" w:hAnsi="Arial" w:cs="Arial"/>
          <w:b/>
          <w:sz w:val="22"/>
          <w:szCs w:val="22"/>
          <w:lang w:val="es-ES_tradnl"/>
        </w:rPr>
        <w:t>inventariable</w:t>
      </w:r>
      <w:proofErr w:type="spellEnd"/>
      <w:r w:rsidRPr="005B0326">
        <w:rPr>
          <w:rFonts w:ascii="Arial" w:hAnsi="Arial" w:cs="Arial"/>
          <w:b/>
          <w:sz w:val="22"/>
          <w:szCs w:val="22"/>
          <w:lang w:val="es-ES_tradnl"/>
        </w:rPr>
        <w:t xml:space="preserve"> que cada Área realice por importe inferior o igual a 650 €, que serán competencia del Consejero, Coordinador General o Director Insular del Área correspondiente. 2º) la adquisición de obras de arte, que serán competencia del Consejo de Gobierno Insular. </w:t>
      </w:r>
    </w:p>
    <w:p w:rsidR="005B0326" w:rsidRPr="005B0326" w:rsidRDefault="005B0326" w:rsidP="005B0326">
      <w:pPr>
        <w:rPr>
          <w:sz w:val="22"/>
          <w:szCs w:val="22"/>
          <w:lang w:val="es-ES_tradnl"/>
        </w:rPr>
      </w:pPr>
    </w:p>
    <w:p w:rsidR="005B0326" w:rsidRPr="005B0326" w:rsidRDefault="005B0326" w:rsidP="005B0326">
      <w:pPr>
        <w:numPr>
          <w:ilvl w:val="0"/>
          <w:numId w:val="9"/>
        </w:numPr>
        <w:spacing w:after="200"/>
        <w:jc w:val="both"/>
        <w:rPr>
          <w:rFonts w:ascii="Arial" w:hAnsi="Arial" w:cs="Arial"/>
          <w:b/>
          <w:sz w:val="22"/>
          <w:szCs w:val="22"/>
          <w:lang w:val="es-ES_tradnl"/>
        </w:rPr>
      </w:pPr>
      <w:r w:rsidRPr="005B0326">
        <w:rPr>
          <w:rFonts w:ascii="Arial" w:hAnsi="Arial" w:cs="Arial"/>
          <w:b/>
          <w:sz w:val="22"/>
          <w:szCs w:val="22"/>
          <w:lang w:val="es-ES_tradnl"/>
        </w:rPr>
        <w:t>Los gastos del Capítulo VII</w:t>
      </w:r>
      <w:r w:rsidR="00FB72EC">
        <w:rPr>
          <w:rFonts w:ascii="Arial" w:hAnsi="Arial" w:cs="Arial"/>
          <w:b/>
          <w:sz w:val="22"/>
          <w:szCs w:val="22"/>
          <w:lang w:val="es-ES_tradnl"/>
        </w:rPr>
        <w:t xml:space="preserve"> </w:t>
      </w:r>
      <w:r w:rsidRPr="005B0326">
        <w:rPr>
          <w:rFonts w:ascii="Arial" w:hAnsi="Arial" w:cs="Arial"/>
          <w:b/>
          <w:sz w:val="22"/>
          <w:szCs w:val="22"/>
          <w:lang w:val="es-ES_tradnl"/>
        </w:rPr>
        <w:t>– transferencias de capital - por importe inferior o igual  DIECIOCHO MIL EUROS (18.000 €). Se podrán tramitar por ADOM siempre que de conformidad con lo establecido en las Bases de Ejecución del Presupuesto resulte competente el Consejero, Coordinador General o Director Insular y así lo permita su procedimiento específico de tramitación.</w:t>
      </w:r>
    </w:p>
    <w:p w:rsidR="005B0326" w:rsidRPr="005B0326" w:rsidRDefault="005B0326" w:rsidP="005B0326">
      <w:pPr>
        <w:ind w:left="360"/>
        <w:jc w:val="both"/>
        <w:rPr>
          <w:rFonts w:ascii="Arial" w:hAnsi="Arial" w:cs="Arial"/>
          <w:sz w:val="22"/>
          <w:szCs w:val="22"/>
          <w:lang w:val="es-ES_tradnl"/>
        </w:rPr>
      </w:pPr>
    </w:p>
    <w:p w:rsidR="005B0326" w:rsidRPr="005B0326" w:rsidRDefault="005B0326" w:rsidP="005B0326">
      <w:pPr>
        <w:numPr>
          <w:ilvl w:val="0"/>
          <w:numId w:val="9"/>
        </w:numPr>
        <w:spacing w:after="200"/>
        <w:jc w:val="both"/>
        <w:rPr>
          <w:rFonts w:ascii="Arial" w:hAnsi="Arial" w:cs="Arial"/>
          <w:sz w:val="22"/>
          <w:szCs w:val="22"/>
          <w:lang w:val="es-ES_tradnl"/>
        </w:rPr>
      </w:pPr>
      <w:r w:rsidRPr="005B0326">
        <w:rPr>
          <w:rFonts w:ascii="Arial" w:hAnsi="Arial" w:cs="Arial"/>
          <w:sz w:val="22"/>
          <w:szCs w:val="22"/>
          <w:lang w:val="es-ES_tradnl"/>
        </w:rPr>
        <w:t>Dentro del Capítulo VIII de Gastos – activos financieros -, exclusivamente los anticipos reintegrables al personal.</w:t>
      </w:r>
    </w:p>
    <w:p w:rsidR="005B0326" w:rsidRPr="005B0326" w:rsidRDefault="005B0326" w:rsidP="005B0326">
      <w:pPr>
        <w:ind w:left="1440"/>
        <w:jc w:val="both"/>
        <w:rPr>
          <w:rFonts w:ascii="Arial" w:hAnsi="Arial" w:cs="Arial"/>
          <w:sz w:val="22"/>
          <w:szCs w:val="22"/>
          <w:lang w:val="es-ES_tradnl"/>
        </w:rPr>
      </w:pPr>
    </w:p>
    <w:p w:rsidR="005B0326" w:rsidRPr="005B0326" w:rsidRDefault="005B0326" w:rsidP="005B0326">
      <w:pPr>
        <w:ind w:left="720"/>
        <w:jc w:val="both"/>
        <w:rPr>
          <w:rFonts w:ascii="Arial" w:hAnsi="Arial" w:cs="Arial"/>
          <w:sz w:val="22"/>
          <w:szCs w:val="22"/>
          <w:lang w:val="es-ES_tradnl"/>
        </w:rPr>
      </w:pPr>
      <w:r w:rsidRPr="005B0326">
        <w:rPr>
          <w:rFonts w:ascii="Arial" w:hAnsi="Arial" w:cs="Arial"/>
          <w:sz w:val="22"/>
          <w:szCs w:val="22"/>
          <w:lang w:val="es-ES_tradnl"/>
        </w:rPr>
        <w:t>En lo que se refiere a los contratos menores que se tramiten a través de ADO/M y cuya naturaleza y procedimiento requiera cualquier tipo de informe técnico, éste será sustituido por el conforme en la factura del técnico correspondiente además del que proceda por el Jefe del Servicio gestor del gasto.</w:t>
      </w:r>
    </w:p>
    <w:p w:rsidR="005B0326" w:rsidRPr="005B0326" w:rsidRDefault="005B0326" w:rsidP="005B0326">
      <w:pPr>
        <w:ind w:firstLine="720"/>
        <w:jc w:val="both"/>
        <w:rPr>
          <w:rFonts w:ascii="Arial" w:hAnsi="Arial" w:cs="Arial"/>
          <w:sz w:val="22"/>
          <w:szCs w:val="22"/>
          <w:lang w:val="es-ES_tradnl"/>
        </w:rPr>
      </w:pPr>
    </w:p>
    <w:p w:rsidR="005B0326" w:rsidRPr="005B0326" w:rsidRDefault="005B0326" w:rsidP="005B0326">
      <w:pPr>
        <w:ind w:firstLine="720"/>
        <w:jc w:val="both"/>
        <w:rPr>
          <w:rFonts w:ascii="Arial" w:hAnsi="Arial" w:cs="Arial"/>
          <w:sz w:val="22"/>
          <w:szCs w:val="22"/>
          <w:lang w:val="es-ES_tradnl"/>
        </w:rPr>
      </w:pPr>
      <w:r w:rsidRPr="005B0326">
        <w:rPr>
          <w:rFonts w:ascii="Arial" w:hAnsi="Arial" w:cs="Arial"/>
          <w:sz w:val="22"/>
          <w:szCs w:val="22"/>
          <w:lang w:val="es-ES_tradnl"/>
        </w:rPr>
        <w:t xml:space="preserve">2º) La propuesta de gasto ADOM será firmada por el Jefe del Servicio y a continuación por el Consejero, Coordinador General, o Director Insular correspondientes y se remitirá </w:t>
      </w:r>
      <w:smartTag w:uri="urn:schemas-microsoft-com:office:smarttags" w:element="PersonName">
        <w:smartTagPr>
          <w:attr w:name="ProductID" w:val="la Intervenci￳n General"/>
        </w:smartTagPr>
        <w:r w:rsidRPr="005B0326">
          <w:rPr>
            <w:rFonts w:ascii="Arial" w:hAnsi="Arial" w:cs="Arial"/>
            <w:sz w:val="22"/>
            <w:szCs w:val="22"/>
            <w:lang w:val="es-ES_tradnl"/>
          </w:rPr>
          <w:t>la Intervención General</w:t>
        </w:r>
      </w:smartTag>
      <w:r w:rsidRPr="005B0326">
        <w:rPr>
          <w:rFonts w:ascii="Arial" w:hAnsi="Arial" w:cs="Arial"/>
          <w:sz w:val="22"/>
          <w:szCs w:val="22"/>
          <w:lang w:val="es-ES_tradnl"/>
        </w:rPr>
        <w:t xml:space="preserve"> para su fiscalización. En aquellos supuestos en los que se trate de obligaciones legalmente adquiridas en ejercicios anteriores será el Presidente o Consejero/Coordinador General/Director Insular en quien delegue quien firme el documento ADOM.</w:t>
      </w:r>
    </w:p>
    <w:p w:rsidR="005B0326" w:rsidRPr="005B0326" w:rsidRDefault="005B0326" w:rsidP="005B0326">
      <w:pPr>
        <w:ind w:firstLine="720"/>
        <w:jc w:val="both"/>
        <w:rPr>
          <w:rFonts w:ascii="Arial" w:hAnsi="Arial" w:cs="Arial"/>
          <w:sz w:val="22"/>
          <w:szCs w:val="22"/>
          <w:lang w:val="es-ES_tradnl"/>
        </w:rPr>
      </w:pPr>
    </w:p>
    <w:p w:rsidR="005B0326" w:rsidRPr="005B0326" w:rsidRDefault="005B0326" w:rsidP="005B0326">
      <w:pPr>
        <w:ind w:firstLine="720"/>
        <w:jc w:val="both"/>
        <w:rPr>
          <w:rFonts w:ascii="Arial" w:hAnsi="Arial" w:cs="Arial"/>
          <w:sz w:val="22"/>
          <w:szCs w:val="22"/>
          <w:lang w:val="es-ES_tradnl"/>
        </w:rPr>
      </w:pPr>
      <w:r w:rsidRPr="005B0326">
        <w:rPr>
          <w:rFonts w:ascii="Arial" w:hAnsi="Arial" w:cs="Arial"/>
          <w:sz w:val="22"/>
          <w:szCs w:val="22"/>
          <w:lang w:val="es-ES_tradnl"/>
        </w:rPr>
        <w:t xml:space="preserve">3º) Si </w:t>
      </w:r>
      <w:smartTag w:uri="urn:schemas-microsoft-com:office:smarttags" w:element="PersonName">
        <w:smartTagPr>
          <w:attr w:name="ProductID" w:val="la Intervenci￳n General"/>
        </w:smartTagPr>
        <w:r w:rsidRPr="005B0326">
          <w:rPr>
            <w:rFonts w:ascii="Arial" w:hAnsi="Arial" w:cs="Arial"/>
            <w:sz w:val="22"/>
            <w:szCs w:val="22"/>
            <w:lang w:val="es-ES_tradnl"/>
          </w:rPr>
          <w:t>la Intervención General</w:t>
        </w:r>
      </w:smartTag>
      <w:r w:rsidRPr="005B0326">
        <w:rPr>
          <w:rFonts w:ascii="Arial" w:hAnsi="Arial" w:cs="Arial"/>
          <w:sz w:val="22"/>
          <w:szCs w:val="22"/>
          <w:lang w:val="es-ES_tradnl"/>
        </w:rPr>
        <w:t xml:space="preserve"> fiscaliza de conformidad el documento ADOM, se procederá a tramitar el pago. De no ser así, se devolverá al Servicio para subsanar el reparo o resolver ante el órgano competente la discrepancia, tal y como sucede en el </w:t>
      </w:r>
      <w:r w:rsidRPr="005B0326">
        <w:rPr>
          <w:rFonts w:ascii="Arial" w:hAnsi="Arial" w:cs="Arial"/>
          <w:sz w:val="22"/>
          <w:szCs w:val="22"/>
          <w:lang w:val="es-ES_tradnl"/>
        </w:rPr>
        <w:lastRenderedPageBreak/>
        <w:t xml:space="preserve">procedimiento que siguen los documentos contables “O” (Reconocimiento de </w:t>
      </w:r>
      <w:smartTag w:uri="urn:schemas-microsoft-com:office:smarttags" w:element="PersonName">
        <w:smartTagPr>
          <w:attr w:name="ProductID" w:val="la Obligaci￳n"/>
        </w:smartTagPr>
        <w:r w:rsidRPr="005B0326">
          <w:rPr>
            <w:rFonts w:ascii="Arial" w:hAnsi="Arial" w:cs="Arial"/>
            <w:sz w:val="22"/>
            <w:szCs w:val="22"/>
            <w:lang w:val="es-ES_tradnl"/>
          </w:rPr>
          <w:t>la Obligación</w:t>
        </w:r>
      </w:smartTag>
      <w:r w:rsidRPr="005B0326">
        <w:rPr>
          <w:rFonts w:ascii="Arial" w:hAnsi="Arial" w:cs="Arial"/>
          <w:sz w:val="22"/>
          <w:szCs w:val="22"/>
          <w:lang w:val="es-ES_tradnl"/>
        </w:rPr>
        <w:t>).</w:t>
      </w:r>
    </w:p>
    <w:p w:rsidR="005B0326" w:rsidRPr="005B0326" w:rsidRDefault="005B0326" w:rsidP="005B0326">
      <w:pPr>
        <w:ind w:firstLine="720"/>
        <w:jc w:val="both"/>
        <w:rPr>
          <w:rFonts w:ascii="Arial" w:hAnsi="Arial" w:cs="Arial"/>
          <w:sz w:val="22"/>
          <w:szCs w:val="22"/>
          <w:lang w:val="es-ES_tradnl"/>
        </w:rPr>
      </w:pPr>
    </w:p>
    <w:p w:rsidR="005B0326" w:rsidRPr="005B0326" w:rsidRDefault="005B0326" w:rsidP="005B0326">
      <w:pPr>
        <w:ind w:firstLine="720"/>
        <w:jc w:val="both"/>
        <w:rPr>
          <w:rFonts w:ascii="Arial" w:hAnsi="Arial" w:cs="Arial"/>
          <w:sz w:val="22"/>
          <w:szCs w:val="22"/>
          <w:lang w:val="es-ES_tradnl"/>
        </w:rPr>
      </w:pPr>
      <w:r w:rsidRPr="005B0326">
        <w:rPr>
          <w:rFonts w:ascii="Arial" w:hAnsi="Arial" w:cs="Arial"/>
          <w:sz w:val="22"/>
          <w:szCs w:val="22"/>
          <w:lang w:val="es-ES_tradnl"/>
        </w:rPr>
        <w:t xml:space="preserve">4º) Con el fin de agilizar el procedimiento y tramitación de este tipo de gastos, el registro de entrada en </w:t>
      </w:r>
      <w:smartTag w:uri="urn:schemas-microsoft-com:office:smarttags" w:element="PersonName">
        <w:smartTagPr>
          <w:attr w:name="ProductID" w:val="la propia Intervenci￳n"/>
        </w:smartTagPr>
        <w:r w:rsidRPr="005B0326">
          <w:rPr>
            <w:rFonts w:ascii="Arial" w:hAnsi="Arial" w:cs="Arial"/>
            <w:sz w:val="22"/>
            <w:szCs w:val="22"/>
            <w:lang w:val="es-ES_tradnl"/>
          </w:rPr>
          <w:t>la propia Intervención</w:t>
        </w:r>
      </w:smartTag>
      <w:r w:rsidRPr="005B0326">
        <w:rPr>
          <w:rFonts w:ascii="Arial" w:hAnsi="Arial" w:cs="Arial"/>
          <w:sz w:val="22"/>
          <w:szCs w:val="22"/>
          <w:lang w:val="es-ES_tradnl"/>
        </w:rPr>
        <w:t xml:space="preserve"> para los ADOM será específico y separado del resto de los documentos. Además, el Interventor delegará en el Jefe de Servicio de Fiscalización la firma de este tipo de documentos contables.</w:t>
      </w:r>
    </w:p>
    <w:p w:rsidR="005B0326" w:rsidRPr="005B0326" w:rsidRDefault="005B0326" w:rsidP="005B0326">
      <w:pPr>
        <w:ind w:firstLine="720"/>
        <w:jc w:val="both"/>
        <w:rPr>
          <w:rFonts w:ascii="Arial" w:hAnsi="Arial" w:cs="Arial"/>
          <w:sz w:val="22"/>
          <w:szCs w:val="22"/>
          <w:lang w:val="es-ES_tradnl"/>
        </w:rPr>
      </w:pPr>
    </w:p>
    <w:p w:rsidR="005B0326" w:rsidRPr="005B0326" w:rsidRDefault="005B0326" w:rsidP="005B0326">
      <w:pPr>
        <w:ind w:firstLine="720"/>
        <w:jc w:val="both"/>
        <w:rPr>
          <w:rFonts w:ascii="Arial" w:hAnsi="Arial" w:cs="Arial"/>
          <w:sz w:val="22"/>
          <w:szCs w:val="22"/>
          <w:lang w:val="es-ES_tradnl"/>
        </w:rPr>
      </w:pPr>
      <w:r w:rsidRPr="005B0326">
        <w:rPr>
          <w:rFonts w:ascii="Arial" w:hAnsi="Arial" w:cs="Arial"/>
          <w:sz w:val="22"/>
          <w:szCs w:val="22"/>
          <w:lang w:val="es-ES_tradnl"/>
        </w:rPr>
        <w:t xml:space="preserve">5º) A continuación, las resoluciones que suponen estos gastos serán sentadas por </w:t>
      </w:r>
      <w:smartTag w:uri="urn:schemas-microsoft-com:office:smarttags" w:element="PersonName">
        <w:smartTagPr>
          <w:attr w:name="ProductID" w:val="la Secretar￭a"/>
        </w:smartTagPr>
        <w:r w:rsidRPr="005B0326">
          <w:rPr>
            <w:rFonts w:ascii="Arial" w:hAnsi="Arial" w:cs="Arial"/>
            <w:sz w:val="22"/>
            <w:szCs w:val="22"/>
            <w:lang w:val="es-ES_tradnl"/>
          </w:rPr>
          <w:t>la Secretaría</w:t>
        </w:r>
      </w:smartTag>
      <w:r w:rsidRPr="005B0326">
        <w:rPr>
          <w:rFonts w:ascii="Arial" w:hAnsi="Arial" w:cs="Arial"/>
          <w:sz w:val="22"/>
          <w:szCs w:val="22"/>
          <w:lang w:val="es-ES_tradnl"/>
        </w:rPr>
        <w:t xml:space="preserve">, una vez ya contabilizadas por </w:t>
      </w:r>
      <w:smartTag w:uri="urn:schemas-microsoft-com:office:smarttags" w:element="PersonName">
        <w:smartTagPr>
          <w:attr w:name="ProductID" w:val="la Intervenci￳n General. Para"/>
        </w:smartTagPr>
        <w:smartTag w:uri="urn:schemas-microsoft-com:office:smarttags" w:element="PersonName">
          <w:smartTagPr>
            <w:attr w:name="ProductID" w:val="la Intervenci￳n General."/>
          </w:smartTagPr>
          <w:r w:rsidRPr="005B0326">
            <w:rPr>
              <w:rFonts w:ascii="Arial" w:hAnsi="Arial" w:cs="Arial"/>
              <w:sz w:val="22"/>
              <w:szCs w:val="22"/>
              <w:lang w:val="es-ES_tradnl"/>
            </w:rPr>
            <w:t>la Intervención General.</w:t>
          </w:r>
        </w:smartTag>
        <w:r w:rsidRPr="005B0326">
          <w:rPr>
            <w:rFonts w:ascii="Arial" w:hAnsi="Arial" w:cs="Arial"/>
            <w:sz w:val="22"/>
            <w:szCs w:val="22"/>
            <w:lang w:val="es-ES_tradnl"/>
          </w:rPr>
          <w:t xml:space="preserve"> Para</w:t>
        </w:r>
      </w:smartTag>
      <w:r w:rsidRPr="005B0326">
        <w:rPr>
          <w:rFonts w:ascii="Arial" w:hAnsi="Arial" w:cs="Arial"/>
          <w:sz w:val="22"/>
          <w:szCs w:val="22"/>
          <w:lang w:val="es-ES_tradnl"/>
        </w:rPr>
        <w:t xml:space="preserve"> ello, periódicamente, en principio semanalmente, se remitirá a </w:t>
      </w:r>
      <w:smartTag w:uri="urn:schemas-microsoft-com:office:smarttags" w:element="PersonName">
        <w:smartTagPr>
          <w:attr w:name="ProductID" w:val="la Secretar￭a"/>
        </w:smartTagPr>
        <w:r w:rsidRPr="005B0326">
          <w:rPr>
            <w:rFonts w:ascii="Arial" w:hAnsi="Arial" w:cs="Arial"/>
            <w:sz w:val="22"/>
            <w:szCs w:val="22"/>
            <w:lang w:val="es-ES_tradnl"/>
          </w:rPr>
          <w:t>la Secretaría</w:t>
        </w:r>
      </w:smartTag>
      <w:r w:rsidRPr="005B0326">
        <w:rPr>
          <w:rFonts w:ascii="Arial" w:hAnsi="Arial" w:cs="Arial"/>
          <w:sz w:val="22"/>
          <w:szCs w:val="22"/>
          <w:lang w:val="es-ES_tradnl"/>
        </w:rPr>
        <w:t xml:space="preserve"> una relación informática, ordenada y con el formato que establezca </w:t>
      </w:r>
      <w:smartTag w:uri="urn:schemas-microsoft-com:office:smarttags" w:element="PersonName">
        <w:smartTagPr>
          <w:attr w:name="ProductID" w:val="la Secretar￭a"/>
        </w:smartTagPr>
        <w:r w:rsidRPr="005B0326">
          <w:rPr>
            <w:rFonts w:ascii="Arial" w:hAnsi="Arial" w:cs="Arial"/>
            <w:sz w:val="22"/>
            <w:szCs w:val="22"/>
            <w:lang w:val="es-ES_tradnl"/>
          </w:rPr>
          <w:t>la Secretaría</w:t>
        </w:r>
      </w:smartTag>
      <w:r w:rsidRPr="005B0326">
        <w:rPr>
          <w:rFonts w:ascii="Arial" w:hAnsi="Arial" w:cs="Arial"/>
          <w:sz w:val="22"/>
          <w:szCs w:val="22"/>
          <w:lang w:val="es-ES_tradnl"/>
        </w:rPr>
        <w:t xml:space="preserve">, de todas las resoluciones de gastos ADOM que hayan sido contabilizadas en esta semana para proceder a configurar un libro auxiliar de resoluciones de gastos menores. </w:t>
      </w:r>
      <w:smartTag w:uri="urn:schemas-microsoft-com:office:smarttags" w:element="PersonName">
        <w:smartTagPr>
          <w:attr w:name="ProductID" w:val="la Secretar￭a"/>
        </w:smartTagPr>
        <w:r w:rsidRPr="005B0326">
          <w:rPr>
            <w:rFonts w:ascii="Arial" w:hAnsi="Arial" w:cs="Arial"/>
            <w:sz w:val="22"/>
            <w:szCs w:val="22"/>
            <w:lang w:val="es-ES_tradnl"/>
          </w:rPr>
          <w:t>La Secretaría</w:t>
        </w:r>
      </w:smartTag>
      <w:r w:rsidRPr="005B0326">
        <w:rPr>
          <w:rFonts w:ascii="Arial" w:hAnsi="Arial" w:cs="Arial"/>
          <w:sz w:val="22"/>
          <w:szCs w:val="22"/>
          <w:lang w:val="es-ES_tradnl"/>
        </w:rPr>
        <w:t xml:space="preserve"> a partir de estas relaciones semanales confeccionará un libro auxiliar donde figurarán todas las resoluciones de gastos sobre propuestas ADOM.</w:t>
      </w:r>
    </w:p>
    <w:p w:rsidR="002F0076" w:rsidRPr="005B0326" w:rsidRDefault="002F0076" w:rsidP="002F0076">
      <w:pPr>
        <w:rPr>
          <w:rFonts w:ascii="Arial" w:hAnsi="Arial" w:cs="Arial"/>
          <w:sz w:val="22"/>
          <w:szCs w:val="22"/>
          <w:lang w:val="es-ES_tradnl"/>
        </w:rPr>
      </w:pPr>
    </w:p>
    <w:sectPr w:rsidR="002F0076" w:rsidRPr="005B0326" w:rsidSect="00AC0432">
      <w:headerReference w:type="default" r:id="rId7"/>
      <w:footerReference w:type="default" r:id="rId8"/>
      <w:headerReference w:type="first" r:id="rId9"/>
      <w:footerReference w:type="first" r:id="rId10"/>
      <w:pgSz w:w="11906" w:h="16838"/>
      <w:pgMar w:top="1418" w:right="1701" w:bottom="141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49" w:rsidRDefault="003D1B49">
      <w:r>
        <w:separator/>
      </w:r>
    </w:p>
  </w:endnote>
  <w:endnote w:type="continuationSeparator" w:id="1">
    <w:p w:rsidR="003D1B49" w:rsidRDefault="003D1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32" w:rsidRPr="00AC0432" w:rsidRDefault="00AC0432" w:rsidP="00AC0432">
    <w:pPr>
      <w:pBdr>
        <w:top w:val="single" w:sz="8" w:space="1" w:color="auto"/>
      </w:pBdr>
      <w:tabs>
        <w:tab w:val="center" w:pos="4252"/>
        <w:tab w:val="right" w:pos="8504"/>
      </w:tabs>
      <w:rPr>
        <w:rFonts w:ascii="Tahoma" w:hAnsi="Tahoma"/>
        <w:sz w:val="14"/>
        <w:szCs w:val="14"/>
      </w:rPr>
    </w:pPr>
    <w:r w:rsidRPr="00AC0432">
      <w:rPr>
        <w:rFonts w:ascii="Tahoma" w:hAnsi="Tahoma"/>
        <w:sz w:val="14"/>
        <w:szCs w:val="14"/>
      </w:rPr>
      <w:t>Plaza de España, 1</w:t>
    </w:r>
  </w:p>
  <w:p w:rsidR="00AC0432" w:rsidRPr="00AC0432" w:rsidRDefault="00AC0432" w:rsidP="00AC0432">
    <w:pPr>
      <w:tabs>
        <w:tab w:val="center" w:pos="4252"/>
        <w:tab w:val="right" w:pos="8504"/>
      </w:tabs>
      <w:rPr>
        <w:rFonts w:ascii="Tahoma" w:hAnsi="Tahoma"/>
        <w:sz w:val="14"/>
        <w:szCs w:val="14"/>
      </w:rPr>
    </w:pPr>
    <w:r w:rsidRPr="00AC0432">
      <w:rPr>
        <w:rFonts w:ascii="Tahoma" w:hAnsi="Tahoma"/>
        <w:sz w:val="14"/>
        <w:szCs w:val="14"/>
      </w:rPr>
      <w:t>38003 Santa Cruz de Tenerife</w:t>
    </w:r>
  </w:p>
  <w:p w:rsidR="00AC0432" w:rsidRPr="00AC0432" w:rsidRDefault="00AC0432" w:rsidP="00AC0432">
    <w:pPr>
      <w:tabs>
        <w:tab w:val="center" w:pos="4252"/>
        <w:tab w:val="right" w:pos="8504"/>
      </w:tabs>
      <w:rPr>
        <w:rFonts w:ascii="Tahoma" w:hAnsi="Tahoma"/>
        <w:sz w:val="14"/>
        <w:szCs w:val="14"/>
      </w:rPr>
    </w:pPr>
    <w:r w:rsidRPr="00AC0432">
      <w:rPr>
        <w:rFonts w:ascii="Tahoma" w:hAnsi="Tahoma"/>
        <w:sz w:val="14"/>
        <w:szCs w:val="14"/>
      </w:rPr>
      <w:t xml:space="preserve">Teléfono: </w:t>
    </w:r>
    <w:smartTag w:uri="urn:schemas-microsoft-com:office:smarttags" w:element="phone">
      <w:smartTagPr>
        <w:attr w:uri="urn:schemas-microsoft-com:office:office" w:name="ls" w:val="trans"/>
      </w:smartTagPr>
      <w:r w:rsidRPr="00AC0432">
        <w:rPr>
          <w:rFonts w:ascii="Tahoma" w:hAnsi="Tahoma"/>
          <w:sz w:val="14"/>
          <w:szCs w:val="14"/>
        </w:rPr>
        <w:t>901 501 901</w:t>
      </w:r>
    </w:smartTag>
  </w:p>
  <w:p w:rsidR="00AC0432" w:rsidRDefault="00AC0432" w:rsidP="00AC0432">
    <w:pPr>
      <w:pStyle w:val="Piedepgina"/>
    </w:pPr>
    <w:r w:rsidRPr="00AC0432">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32" w:rsidRPr="00AC0432" w:rsidRDefault="00AC0432" w:rsidP="00AC0432">
    <w:pPr>
      <w:pBdr>
        <w:top w:val="single" w:sz="8" w:space="1" w:color="auto"/>
      </w:pBdr>
      <w:tabs>
        <w:tab w:val="center" w:pos="4252"/>
        <w:tab w:val="right" w:pos="8504"/>
      </w:tabs>
      <w:rPr>
        <w:rFonts w:ascii="Tahoma" w:hAnsi="Tahoma"/>
        <w:sz w:val="14"/>
        <w:szCs w:val="14"/>
      </w:rPr>
    </w:pPr>
    <w:r w:rsidRPr="00AC0432">
      <w:rPr>
        <w:rFonts w:ascii="Tahoma" w:hAnsi="Tahoma"/>
        <w:sz w:val="14"/>
        <w:szCs w:val="14"/>
      </w:rPr>
      <w:t>Plaza de España, 1</w:t>
    </w:r>
  </w:p>
  <w:p w:rsidR="00AC0432" w:rsidRPr="00AC0432" w:rsidRDefault="00AC0432" w:rsidP="00AC0432">
    <w:pPr>
      <w:tabs>
        <w:tab w:val="center" w:pos="4252"/>
        <w:tab w:val="right" w:pos="8504"/>
      </w:tabs>
      <w:rPr>
        <w:rFonts w:ascii="Tahoma" w:hAnsi="Tahoma"/>
        <w:sz w:val="14"/>
        <w:szCs w:val="14"/>
      </w:rPr>
    </w:pPr>
    <w:r w:rsidRPr="00AC0432">
      <w:rPr>
        <w:rFonts w:ascii="Tahoma" w:hAnsi="Tahoma"/>
        <w:sz w:val="14"/>
        <w:szCs w:val="14"/>
      </w:rPr>
      <w:t>38003 Santa Cruz de Tenerife</w:t>
    </w:r>
  </w:p>
  <w:p w:rsidR="00AC0432" w:rsidRPr="00AC0432" w:rsidRDefault="00AC0432" w:rsidP="00AC0432">
    <w:pPr>
      <w:tabs>
        <w:tab w:val="center" w:pos="4252"/>
        <w:tab w:val="right" w:pos="8504"/>
      </w:tabs>
      <w:rPr>
        <w:rFonts w:ascii="Tahoma" w:hAnsi="Tahoma"/>
        <w:sz w:val="14"/>
        <w:szCs w:val="14"/>
      </w:rPr>
    </w:pPr>
    <w:r w:rsidRPr="00AC0432">
      <w:rPr>
        <w:rFonts w:ascii="Tahoma" w:hAnsi="Tahoma"/>
        <w:sz w:val="14"/>
        <w:szCs w:val="14"/>
      </w:rPr>
      <w:t xml:space="preserve">Teléfono: </w:t>
    </w:r>
    <w:smartTag w:uri="urn:schemas-microsoft-com:office:smarttags" w:element="phone">
      <w:smartTagPr>
        <w:attr w:uri="urn:schemas-microsoft-com:office:office" w:name="ls" w:val="trans"/>
      </w:smartTagPr>
      <w:r w:rsidRPr="00AC0432">
        <w:rPr>
          <w:rFonts w:ascii="Tahoma" w:hAnsi="Tahoma"/>
          <w:sz w:val="14"/>
          <w:szCs w:val="14"/>
        </w:rPr>
        <w:t>901 501 901</w:t>
      </w:r>
    </w:smartTag>
  </w:p>
  <w:p w:rsidR="00AC0432" w:rsidRDefault="00AC0432" w:rsidP="00AC0432">
    <w:pPr>
      <w:pStyle w:val="Piedepgina"/>
    </w:pPr>
    <w:r w:rsidRPr="00AC0432">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49" w:rsidRDefault="003D1B49">
      <w:r>
        <w:separator/>
      </w:r>
    </w:p>
  </w:footnote>
  <w:footnote w:type="continuationSeparator" w:id="1">
    <w:p w:rsidR="003D1B49" w:rsidRDefault="003D1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32" w:rsidRPr="00AC0432" w:rsidRDefault="007604A1">
    <w:pPr>
      <w:pStyle w:val="Encabezado"/>
      <w:rPr>
        <w:lang w:val="es-ES_tradnl"/>
      </w:rPr>
    </w:pPr>
    <w:r>
      <w:rPr>
        <w:noProof/>
      </w:rPr>
      <w:drawing>
        <wp:inline distT="0" distB="0" distL="0" distR="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32" w:rsidRPr="007604A1" w:rsidRDefault="007604A1" w:rsidP="007604A1">
    <w:pPr>
      <w:pStyle w:val="Encabezado"/>
    </w:pPr>
    <w:r>
      <w:rPr>
        <w:noProof/>
      </w:rPr>
      <w:drawing>
        <wp:inline distT="0" distB="0" distL="0" distR="0">
          <wp:extent cx="533400" cy="711200"/>
          <wp:effectExtent l="19050" t="0" r="0"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9B"/>
    <w:multiLevelType w:val="hybridMultilevel"/>
    <w:tmpl w:val="FE6C1E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7639E6"/>
    <w:multiLevelType w:val="hybridMultilevel"/>
    <w:tmpl w:val="CDB2C4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594A49"/>
    <w:multiLevelType w:val="hybridMultilevel"/>
    <w:tmpl w:val="C312FDBE"/>
    <w:lvl w:ilvl="0" w:tplc="0C0A0001">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4CDC608B"/>
    <w:multiLevelType w:val="hybridMultilevel"/>
    <w:tmpl w:val="317AA3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789A733E"/>
    <w:multiLevelType w:val="hybridMultilevel"/>
    <w:tmpl w:val="E34A2928"/>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3"/>
  </w:num>
  <w:num w:numId="4">
    <w:abstractNumId w:val="5"/>
  </w:num>
  <w:num w:numId="5">
    <w:abstractNumId w:val="8"/>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76C46"/>
    <w:rsid w:val="00184F66"/>
    <w:rsid w:val="001C26BD"/>
    <w:rsid w:val="001D5DD8"/>
    <w:rsid w:val="002052A7"/>
    <w:rsid w:val="0022475A"/>
    <w:rsid w:val="002272ED"/>
    <w:rsid w:val="002360B1"/>
    <w:rsid w:val="00240402"/>
    <w:rsid w:val="00290D06"/>
    <w:rsid w:val="00295CC8"/>
    <w:rsid w:val="002A1026"/>
    <w:rsid w:val="002B66E8"/>
    <w:rsid w:val="002F0076"/>
    <w:rsid w:val="00302CCB"/>
    <w:rsid w:val="0036792F"/>
    <w:rsid w:val="003D050F"/>
    <w:rsid w:val="003D1B49"/>
    <w:rsid w:val="003D35F8"/>
    <w:rsid w:val="003D47D3"/>
    <w:rsid w:val="003D6C98"/>
    <w:rsid w:val="004B7EA7"/>
    <w:rsid w:val="004E50B4"/>
    <w:rsid w:val="004E65D7"/>
    <w:rsid w:val="00527621"/>
    <w:rsid w:val="0053213A"/>
    <w:rsid w:val="00586EF2"/>
    <w:rsid w:val="005B0326"/>
    <w:rsid w:val="005B255F"/>
    <w:rsid w:val="006452C8"/>
    <w:rsid w:val="006A2D82"/>
    <w:rsid w:val="006A4AB2"/>
    <w:rsid w:val="006B3A04"/>
    <w:rsid w:val="006F5012"/>
    <w:rsid w:val="006F7117"/>
    <w:rsid w:val="007414CA"/>
    <w:rsid w:val="007604A1"/>
    <w:rsid w:val="007D0A8C"/>
    <w:rsid w:val="00814C92"/>
    <w:rsid w:val="00841C16"/>
    <w:rsid w:val="008B6A56"/>
    <w:rsid w:val="008E079C"/>
    <w:rsid w:val="00914833"/>
    <w:rsid w:val="009276E8"/>
    <w:rsid w:val="00987C92"/>
    <w:rsid w:val="009A7BFB"/>
    <w:rsid w:val="009D3685"/>
    <w:rsid w:val="00A34C74"/>
    <w:rsid w:val="00A502B8"/>
    <w:rsid w:val="00A57505"/>
    <w:rsid w:val="00A94E5A"/>
    <w:rsid w:val="00AC0432"/>
    <w:rsid w:val="00B6193E"/>
    <w:rsid w:val="00B6213F"/>
    <w:rsid w:val="00B91F6A"/>
    <w:rsid w:val="00BA2A3C"/>
    <w:rsid w:val="00BA3990"/>
    <w:rsid w:val="00BB69B6"/>
    <w:rsid w:val="00C454FB"/>
    <w:rsid w:val="00CA5A3F"/>
    <w:rsid w:val="00CB48D6"/>
    <w:rsid w:val="00D24AFB"/>
    <w:rsid w:val="00D25C5A"/>
    <w:rsid w:val="00D515CD"/>
    <w:rsid w:val="00DB22BC"/>
    <w:rsid w:val="00DB4C06"/>
    <w:rsid w:val="00DF6110"/>
    <w:rsid w:val="00EC43C1"/>
    <w:rsid w:val="00EF3568"/>
    <w:rsid w:val="00FA5D6D"/>
    <w:rsid w:val="00FB72EC"/>
    <w:rsid w:val="00FE6217"/>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CB"/>
    <w:rPr>
      <w:sz w:val="24"/>
      <w:szCs w:val="24"/>
    </w:rPr>
  </w:style>
  <w:style w:type="paragraph" w:styleId="Ttulo2">
    <w:name w:val="heading 2"/>
    <w:basedOn w:val="Normal"/>
    <w:next w:val="Normal"/>
    <w:qFormat/>
    <w:rsid w:val="002F007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5012"/>
    <w:pPr>
      <w:pBdr>
        <w:top w:val="single" w:sz="24" w:space="10" w:color="auto"/>
        <w:bottom w:val="single" w:sz="24" w:space="10" w:color="auto"/>
      </w:pBdr>
      <w:shd w:val="pct10" w:color="auto" w:fill="FFFFFF"/>
      <w:jc w:val="center"/>
    </w:pPr>
    <w:rPr>
      <w:rFonts w:ascii="CG Omega" w:hAnsi="CG Omega"/>
      <w:b/>
      <w:sz w:val="44"/>
      <w:szCs w:val="20"/>
      <w:lang w:val="es-ES_tradnl"/>
    </w:rPr>
  </w:style>
  <w:style w:type="paragraph" w:styleId="Encabezado">
    <w:name w:val="header"/>
    <w:basedOn w:val="Normal"/>
    <w:rsid w:val="00AC0432"/>
    <w:pPr>
      <w:tabs>
        <w:tab w:val="center" w:pos="4252"/>
        <w:tab w:val="right" w:pos="8504"/>
      </w:tabs>
    </w:pPr>
  </w:style>
  <w:style w:type="paragraph" w:styleId="Piedepgina">
    <w:name w:val="footer"/>
    <w:basedOn w:val="Normal"/>
    <w:rsid w:val="00AC0432"/>
    <w:pPr>
      <w:tabs>
        <w:tab w:val="center" w:pos="4252"/>
        <w:tab w:val="right" w:pos="8504"/>
      </w:tabs>
    </w:pPr>
  </w:style>
  <w:style w:type="character" w:styleId="Nmerodepgina">
    <w:name w:val="page number"/>
    <w:basedOn w:val="Fuentedeprrafopredeter"/>
    <w:rsid w:val="00AC0432"/>
  </w:style>
  <w:style w:type="paragraph" w:styleId="Textodeglobo">
    <w:name w:val="Balloon Text"/>
    <w:basedOn w:val="Normal"/>
    <w:link w:val="TextodegloboCar"/>
    <w:rsid w:val="003D6C98"/>
    <w:rPr>
      <w:rFonts w:ascii="Tahoma" w:hAnsi="Tahoma" w:cs="Tahoma"/>
      <w:sz w:val="16"/>
      <w:szCs w:val="16"/>
    </w:rPr>
  </w:style>
  <w:style w:type="character" w:customStyle="1" w:styleId="TextodegloboCar">
    <w:name w:val="Texto de globo Car"/>
    <w:basedOn w:val="Fuentedeprrafopredeter"/>
    <w:link w:val="Textodeglobo"/>
    <w:rsid w:val="003D6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42986">
      <w:bodyDiv w:val="1"/>
      <w:marLeft w:val="0"/>
      <w:marRight w:val="0"/>
      <w:marTop w:val="0"/>
      <w:marBottom w:val="0"/>
      <w:divBdr>
        <w:top w:val="none" w:sz="0" w:space="0" w:color="auto"/>
        <w:left w:val="none" w:sz="0" w:space="0" w:color="auto"/>
        <w:bottom w:val="none" w:sz="0" w:space="0" w:color="auto"/>
        <w:right w:val="none" w:sz="0" w:space="0" w:color="auto"/>
      </w:divBdr>
    </w:div>
    <w:div w:id="11898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5084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2008-11-29T09:57:00Z</cp:lastPrinted>
  <dcterms:created xsi:type="dcterms:W3CDTF">2018-11-04T11:36:00Z</dcterms:created>
  <dcterms:modified xsi:type="dcterms:W3CDTF">2018-11-04T12:32:00Z</dcterms:modified>
</cp:coreProperties>
</file>