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E5" w:rsidRDefault="00393DE5" w:rsidP="007414CA">
      <w:pPr>
        <w:jc w:val="both"/>
        <w:rPr>
          <w:rFonts w:ascii="Arial" w:hAnsi="Arial"/>
          <w:b/>
          <w:sz w:val="22"/>
          <w:szCs w:val="22"/>
        </w:rPr>
      </w:pPr>
    </w:p>
    <w:p w:rsidR="00897018" w:rsidRDefault="00897018" w:rsidP="007414CA">
      <w:pPr>
        <w:jc w:val="both"/>
        <w:rPr>
          <w:rFonts w:ascii="Arial" w:hAnsi="Arial"/>
          <w:b/>
          <w:sz w:val="22"/>
          <w:szCs w:val="22"/>
        </w:rPr>
      </w:pPr>
    </w:p>
    <w:p w:rsidR="00897018" w:rsidRPr="00897018" w:rsidRDefault="00897018" w:rsidP="00897018">
      <w:pPr>
        <w:jc w:val="center"/>
        <w:rPr>
          <w:rFonts w:ascii="Arial" w:hAnsi="Arial"/>
          <w:b/>
          <w:sz w:val="22"/>
          <w:szCs w:val="22"/>
        </w:rPr>
      </w:pPr>
      <w:r w:rsidRPr="00897018">
        <w:rPr>
          <w:rFonts w:ascii="Arial" w:hAnsi="Arial"/>
          <w:b/>
          <w:sz w:val="22"/>
          <w:szCs w:val="22"/>
        </w:rPr>
        <w:t>ANEXO XIII</w:t>
      </w:r>
    </w:p>
    <w:p w:rsidR="00897018" w:rsidRPr="00897018" w:rsidRDefault="00897018" w:rsidP="00897018">
      <w:pPr>
        <w:jc w:val="center"/>
        <w:rPr>
          <w:rFonts w:ascii="Arial" w:hAnsi="Arial"/>
          <w:b/>
          <w:sz w:val="22"/>
          <w:szCs w:val="22"/>
        </w:rPr>
      </w:pPr>
    </w:p>
    <w:p w:rsidR="00897018" w:rsidRDefault="00897018" w:rsidP="00897018">
      <w:pPr>
        <w:jc w:val="center"/>
        <w:rPr>
          <w:rFonts w:ascii="Arial" w:hAnsi="Arial"/>
          <w:b/>
          <w:sz w:val="22"/>
          <w:szCs w:val="22"/>
        </w:rPr>
      </w:pPr>
      <w:r w:rsidRPr="00897018">
        <w:rPr>
          <w:rFonts w:ascii="Arial" w:hAnsi="Arial"/>
          <w:b/>
          <w:sz w:val="22"/>
          <w:szCs w:val="22"/>
        </w:rPr>
        <w:t>NORMATIVA REGULADORA DEL CONTROL FINANCIERO DE LAS ENTIDADES DEPENDIENTES DEL CABILDO INSULAR DE TENERIFE</w:t>
      </w:r>
    </w:p>
    <w:p w:rsidR="00393DE5" w:rsidRDefault="00393DE5" w:rsidP="007414CA">
      <w:pPr>
        <w:jc w:val="both"/>
        <w:rPr>
          <w:rFonts w:ascii="Arial" w:hAnsi="Arial"/>
          <w:b/>
          <w:sz w:val="22"/>
          <w:szCs w:val="22"/>
        </w:rPr>
      </w:pPr>
    </w:p>
    <w:p w:rsidR="007414CA" w:rsidRDefault="007414CA" w:rsidP="007414CA">
      <w:pPr>
        <w:jc w:val="both"/>
        <w:rPr>
          <w:rFonts w:ascii="Arial" w:hAnsi="Arial"/>
          <w:b/>
          <w:sz w:val="22"/>
          <w:szCs w:val="22"/>
        </w:rPr>
      </w:pPr>
      <w:r w:rsidRPr="00E0119F">
        <w:rPr>
          <w:rFonts w:ascii="Arial" w:hAnsi="Arial"/>
          <w:b/>
          <w:sz w:val="22"/>
          <w:szCs w:val="22"/>
        </w:rPr>
        <w:t>En virtud de</w:t>
      </w:r>
      <w:r>
        <w:rPr>
          <w:rFonts w:ascii="Arial" w:hAnsi="Arial"/>
          <w:b/>
          <w:sz w:val="22"/>
          <w:szCs w:val="22"/>
        </w:rPr>
        <w:t xml:space="preserve"> Acuerdo </w:t>
      </w:r>
      <w:r w:rsidR="008A10BC">
        <w:rPr>
          <w:rFonts w:ascii="Arial" w:hAnsi="Arial"/>
          <w:b/>
          <w:sz w:val="22"/>
          <w:szCs w:val="22"/>
        </w:rPr>
        <w:t>Plenario</w:t>
      </w:r>
      <w:r w:rsidR="0053213A">
        <w:rPr>
          <w:rFonts w:ascii="Arial" w:hAnsi="Arial"/>
          <w:b/>
          <w:sz w:val="22"/>
          <w:szCs w:val="22"/>
        </w:rPr>
        <w:t xml:space="preserve"> </w:t>
      </w:r>
      <w:r>
        <w:rPr>
          <w:rFonts w:ascii="Arial" w:hAnsi="Arial"/>
          <w:b/>
          <w:sz w:val="22"/>
          <w:szCs w:val="22"/>
        </w:rPr>
        <w:t xml:space="preserve">adoptado en sesión de fecha </w:t>
      </w:r>
      <w:r w:rsidR="008A10BC">
        <w:rPr>
          <w:rFonts w:ascii="Arial" w:hAnsi="Arial"/>
          <w:b/>
          <w:sz w:val="22"/>
          <w:szCs w:val="22"/>
        </w:rPr>
        <w:t>28</w:t>
      </w:r>
      <w:r>
        <w:rPr>
          <w:rFonts w:ascii="Arial" w:hAnsi="Arial"/>
          <w:b/>
          <w:sz w:val="22"/>
          <w:szCs w:val="22"/>
        </w:rPr>
        <w:t xml:space="preserve"> de </w:t>
      </w:r>
      <w:r w:rsidR="008A10BC">
        <w:rPr>
          <w:rFonts w:ascii="Arial" w:hAnsi="Arial"/>
          <w:b/>
          <w:sz w:val="22"/>
          <w:szCs w:val="22"/>
        </w:rPr>
        <w:t>febrero</w:t>
      </w:r>
      <w:r>
        <w:rPr>
          <w:rFonts w:ascii="Arial" w:hAnsi="Arial"/>
          <w:b/>
          <w:sz w:val="22"/>
          <w:szCs w:val="22"/>
        </w:rPr>
        <w:t xml:space="preserve"> de </w:t>
      </w:r>
      <w:r w:rsidR="00A34C74">
        <w:rPr>
          <w:rFonts w:ascii="Arial" w:hAnsi="Arial"/>
          <w:b/>
          <w:sz w:val="22"/>
          <w:szCs w:val="22"/>
        </w:rPr>
        <w:t>200</w:t>
      </w:r>
      <w:r w:rsidR="008A10BC">
        <w:rPr>
          <w:rFonts w:ascii="Arial" w:hAnsi="Arial"/>
          <w:b/>
          <w:sz w:val="22"/>
          <w:szCs w:val="22"/>
        </w:rPr>
        <w:t>2</w:t>
      </w:r>
      <w:r>
        <w:rPr>
          <w:rFonts w:ascii="Arial" w:hAnsi="Arial"/>
          <w:b/>
          <w:sz w:val="22"/>
          <w:szCs w:val="22"/>
        </w:rPr>
        <w:t xml:space="preserve"> se aprueba la normativa reguladora </w:t>
      </w:r>
      <w:r w:rsidR="008A10BC">
        <w:rPr>
          <w:rFonts w:ascii="Arial" w:hAnsi="Arial"/>
          <w:b/>
          <w:sz w:val="22"/>
          <w:szCs w:val="22"/>
        </w:rPr>
        <w:t xml:space="preserve">del Control Financiero de las Entidades Dependientes del </w:t>
      </w:r>
      <w:r w:rsidR="008A10BC" w:rsidRPr="008A10BC">
        <w:rPr>
          <w:rFonts w:ascii="Arial" w:hAnsi="Arial"/>
          <w:b/>
          <w:sz w:val="22"/>
          <w:szCs w:val="22"/>
        </w:rPr>
        <w:t>Cabildo Insular de Tenerife</w:t>
      </w:r>
      <w:r w:rsidRPr="00E0119F">
        <w:rPr>
          <w:rFonts w:ascii="Arial" w:hAnsi="Arial"/>
          <w:b/>
          <w:sz w:val="22"/>
          <w:szCs w:val="22"/>
        </w:rPr>
        <w:t>, según el siguiente tenor literal:</w:t>
      </w:r>
    </w:p>
    <w:p w:rsidR="008A10BC" w:rsidRDefault="008A10BC" w:rsidP="007414CA">
      <w:pPr>
        <w:jc w:val="both"/>
        <w:rPr>
          <w:rFonts w:ascii="Arial" w:hAnsi="Arial"/>
          <w:b/>
          <w:sz w:val="22"/>
          <w:szCs w:val="22"/>
        </w:rPr>
      </w:pPr>
    </w:p>
    <w:p w:rsidR="008A10BC" w:rsidRDefault="008A10BC" w:rsidP="007414CA">
      <w:pPr>
        <w:jc w:val="both"/>
        <w:rPr>
          <w:rFonts w:ascii="Arial" w:hAnsi="Arial"/>
          <w:b/>
          <w:sz w:val="22"/>
          <w:szCs w:val="22"/>
        </w:rPr>
      </w:pPr>
    </w:p>
    <w:p w:rsidR="00931811" w:rsidRPr="00931811" w:rsidRDefault="00931811" w:rsidP="00931811">
      <w:pPr>
        <w:ind w:firstLine="1134"/>
        <w:jc w:val="both"/>
        <w:rPr>
          <w:rFonts w:ascii="Arial" w:hAnsi="Arial"/>
          <w:sz w:val="22"/>
          <w:szCs w:val="20"/>
        </w:rPr>
      </w:pPr>
      <w:r w:rsidRPr="00931811">
        <w:rPr>
          <w:rFonts w:ascii="Arial" w:hAnsi="Arial"/>
          <w:sz w:val="22"/>
          <w:szCs w:val="20"/>
        </w:rPr>
        <w:t xml:space="preserve">Vista propuesta del Sr. Interventor General de </w:t>
      </w:r>
      <w:smartTag w:uri="urn:schemas-microsoft-com:office:smarttags" w:element="PersonName">
        <w:smartTagPr>
          <w:attr w:name="ProductID" w:val="la Corporaci￳n"/>
        </w:smartTagPr>
        <w:r w:rsidRPr="00931811">
          <w:rPr>
            <w:rFonts w:ascii="Arial" w:hAnsi="Arial"/>
            <w:sz w:val="22"/>
            <w:szCs w:val="20"/>
          </w:rPr>
          <w:t>la Corporación</w:t>
        </w:r>
      </w:smartTag>
      <w:r w:rsidRPr="00931811">
        <w:rPr>
          <w:rFonts w:ascii="Arial" w:hAnsi="Arial"/>
          <w:sz w:val="22"/>
          <w:szCs w:val="20"/>
        </w:rPr>
        <w:t xml:space="preserve">, elevada a esta Comisión de Gobierno por el Consejero Insular de Presidencia y Hacienda, relativa a </w:t>
      </w:r>
      <w:smartTag w:uri="urn:schemas-microsoft-com:office:smarttags" w:element="PersonName">
        <w:smartTagPr>
          <w:attr w:name="ProductID" w:val="la Normativa"/>
        </w:smartTagPr>
        <w:r w:rsidRPr="00931811">
          <w:rPr>
            <w:rFonts w:ascii="Arial" w:hAnsi="Arial"/>
            <w:sz w:val="22"/>
            <w:szCs w:val="20"/>
          </w:rPr>
          <w:t>la Normativa</w:t>
        </w:r>
      </w:smartTag>
      <w:r w:rsidRPr="00931811">
        <w:rPr>
          <w:rFonts w:ascii="Arial" w:hAnsi="Arial"/>
          <w:sz w:val="22"/>
          <w:szCs w:val="20"/>
        </w:rPr>
        <w:t xml:space="preserve"> reguladora del Control Financiero de las Entidades dependientes del Cabildo Insular de Tenerife.</w:t>
      </w:r>
    </w:p>
    <w:p w:rsidR="00931811" w:rsidRPr="00931811" w:rsidRDefault="00931811" w:rsidP="00931811">
      <w:pPr>
        <w:ind w:firstLine="1134"/>
        <w:jc w:val="both"/>
        <w:rPr>
          <w:rFonts w:ascii="Arial" w:hAnsi="Arial"/>
          <w:sz w:val="22"/>
          <w:szCs w:val="20"/>
        </w:rPr>
      </w:pPr>
    </w:p>
    <w:p w:rsidR="00931811" w:rsidRPr="00931811" w:rsidRDefault="00931811" w:rsidP="00931811">
      <w:pPr>
        <w:ind w:firstLine="1134"/>
        <w:jc w:val="both"/>
        <w:rPr>
          <w:rFonts w:ascii="Arial" w:hAnsi="Arial"/>
          <w:sz w:val="22"/>
          <w:szCs w:val="20"/>
        </w:rPr>
      </w:pPr>
      <w:r w:rsidRPr="00931811">
        <w:rPr>
          <w:rFonts w:ascii="Arial" w:hAnsi="Arial"/>
          <w:sz w:val="22"/>
          <w:szCs w:val="20"/>
        </w:rPr>
        <w:t xml:space="preserve">Considerando que el Control Financiero, junto al Control de Eficacia y </w:t>
      </w:r>
      <w:smartTag w:uri="urn:schemas-microsoft-com:office:smarttags" w:element="PersonName">
        <w:smartTagPr>
          <w:attr w:name="ProductID" w:val="la Funci￳n Interventora"/>
        </w:smartTagPr>
        <w:r w:rsidRPr="00931811">
          <w:rPr>
            <w:rFonts w:ascii="Arial" w:hAnsi="Arial"/>
            <w:sz w:val="22"/>
            <w:szCs w:val="20"/>
          </w:rPr>
          <w:t>la Función Interventora</w:t>
        </w:r>
      </w:smartTag>
      <w:r w:rsidRPr="00931811">
        <w:rPr>
          <w:rFonts w:ascii="Arial" w:hAnsi="Arial"/>
          <w:sz w:val="22"/>
          <w:szCs w:val="20"/>
        </w:rPr>
        <w:t xml:space="preserve"> integra la función de Control Interno, respecto de la gestión económica de las Entidades Locales, aparece regulado en el Capítulo IV del Título VI de </w:t>
      </w:r>
      <w:smartTag w:uri="urn:schemas-microsoft-com:office:smarttags" w:element="PersonName">
        <w:smartTagPr>
          <w:attr w:name="ProductID" w:val="la Ley"/>
        </w:smartTagPr>
        <w:r w:rsidRPr="00931811">
          <w:rPr>
            <w:rFonts w:ascii="Arial" w:hAnsi="Arial"/>
            <w:sz w:val="22"/>
            <w:szCs w:val="20"/>
          </w:rPr>
          <w:t>la Ley</w:t>
        </w:r>
      </w:smartTag>
      <w:r w:rsidRPr="00931811">
        <w:rPr>
          <w:rFonts w:ascii="Arial" w:hAnsi="Arial"/>
          <w:sz w:val="22"/>
          <w:szCs w:val="20"/>
        </w:rPr>
        <w:t xml:space="preserve"> 39/1988, de 28 de diciembre, Reguladora de las Haciendas Locales, artículos 194 y siguientes, en particular, en el artículo 201, donde se establece que tendrá por objeto comprobar el funcionamiento en el aspecto económico-financiero de los servicios de las Entidades Locales, de sus Organismos Autónomos y de las Sociedades Mercantiles de ellas dependientes, precepto éste que básicamente se limita a reproducir en el ámbito local lo establecido en el artículo 17 de </w:t>
      </w:r>
      <w:smartTag w:uri="urn:schemas-microsoft-com:office:smarttags" w:element="PersonName">
        <w:smartTagPr>
          <w:attr w:name="ProductID" w:val="la LGP."/>
        </w:smartTagPr>
        <w:r w:rsidRPr="00931811">
          <w:rPr>
            <w:rFonts w:ascii="Arial" w:hAnsi="Arial"/>
            <w:sz w:val="22"/>
            <w:szCs w:val="20"/>
          </w:rPr>
          <w:t>la LGP.</w:t>
        </w:r>
      </w:smartTag>
    </w:p>
    <w:p w:rsidR="00931811" w:rsidRPr="00931811" w:rsidRDefault="00931811" w:rsidP="00931811">
      <w:pPr>
        <w:ind w:firstLine="1134"/>
        <w:jc w:val="both"/>
        <w:rPr>
          <w:rFonts w:ascii="Arial" w:hAnsi="Arial"/>
          <w:sz w:val="22"/>
          <w:szCs w:val="20"/>
        </w:rPr>
      </w:pPr>
    </w:p>
    <w:p w:rsidR="00931811" w:rsidRPr="00931811" w:rsidRDefault="00931811" w:rsidP="00931811">
      <w:pPr>
        <w:ind w:firstLine="1134"/>
        <w:jc w:val="both"/>
        <w:rPr>
          <w:rFonts w:ascii="Arial" w:hAnsi="Arial"/>
          <w:sz w:val="22"/>
          <w:szCs w:val="20"/>
        </w:rPr>
      </w:pPr>
      <w:r w:rsidRPr="00931811">
        <w:rPr>
          <w:rFonts w:ascii="Arial" w:hAnsi="Arial"/>
          <w:sz w:val="22"/>
          <w:szCs w:val="20"/>
        </w:rPr>
        <w:t xml:space="preserve">Considerando que se asignan estas tareas a </w:t>
      </w:r>
      <w:smartTag w:uri="urn:schemas-microsoft-com:office:smarttags" w:element="PersonName">
        <w:smartTagPr>
          <w:attr w:name="ProductID" w:val="la Intervenci￳n General"/>
        </w:smartTagPr>
        <w:r w:rsidRPr="00931811">
          <w:rPr>
            <w:rFonts w:ascii="Arial" w:hAnsi="Arial"/>
            <w:sz w:val="22"/>
            <w:szCs w:val="20"/>
          </w:rPr>
          <w:t>la Intervención General</w:t>
        </w:r>
      </w:smartTag>
      <w:r w:rsidRPr="00931811">
        <w:rPr>
          <w:rFonts w:ascii="Arial" w:hAnsi="Arial"/>
          <w:sz w:val="22"/>
          <w:szCs w:val="20"/>
        </w:rPr>
        <w:t xml:space="preserve"> del Cabildo, según el artículo 92.3.b) de la ley 7/1985, de 2 de abril, Reguladora de las Bases de Régimen Local  y el artículo 4.1.i) del Real Decreto 1174/1987, de 18 de septiembre, por el que se regula el Régimen Jurídico de los Funcionarios de Administración Local con habilitación de carácter nacional, estableciendo en éste último el control de carácter financiero sobre las Sociedades dependientes de </w:t>
      </w:r>
      <w:smartTag w:uri="urn:schemas-microsoft-com:office:smarttags" w:element="PersonName">
        <w:smartTagPr>
          <w:attr w:name="ProductID" w:val="la Entidad."/>
        </w:smartTagPr>
        <w:r w:rsidRPr="00931811">
          <w:rPr>
            <w:rFonts w:ascii="Arial" w:hAnsi="Arial"/>
            <w:sz w:val="22"/>
            <w:szCs w:val="20"/>
          </w:rPr>
          <w:t>la Entidad.</w:t>
        </w:r>
      </w:smartTag>
    </w:p>
    <w:p w:rsidR="00931811" w:rsidRPr="00931811" w:rsidRDefault="00931811" w:rsidP="00931811">
      <w:pPr>
        <w:ind w:firstLine="1134"/>
        <w:jc w:val="both"/>
        <w:rPr>
          <w:rFonts w:ascii="Arial" w:hAnsi="Arial"/>
          <w:sz w:val="22"/>
          <w:szCs w:val="20"/>
        </w:rPr>
      </w:pPr>
    </w:p>
    <w:p w:rsidR="00931811" w:rsidRPr="00931811" w:rsidRDefault="00931811" w:rsidP="00931811">
      <w:pPr>
        <w:ind w:firstLine="1134"/>
        <w:jc w:val="both"/>
        <w:rPr>
          <w:rFonts w:ascii="Arial" w:hAnsi="Arial"/>
          <w:sz w:val="22"/>
          <w:szCs w:val="20"/>
        </w:rPr>
      </w:pPr>
      <w:r w:rsidRPr="00931811">
        <w:rPr>
          <w:rFonts w:ascii="Arial" w:hAnsi="Arial"/>
          <w:sz w:val="22"/>
          <w:szCs w:val="20"/>
        </w:rPr>
        <w:t xml:space="preserve">Considerando que el ejercicio de tal función de control se encuentra regulado subsidiariamente en </w:t>
      </w:r>
      <w:smartTag w:uri="urn:schemas-microsoft-com:office:smarttags" w:element="PersonName">
        <w:smartTagPr>
          <w:attr w:name="ProductID" w:val="la Ley General"/>
        </w:smartTagPr>
        <w:r w:rsidRPr="00931811">
          <w:rPr>
            <w:rFonts w:ascii="Arial" w:hAnsi="Arial"/>
            <w:sz w:val="22"/>
            <w:szCs w:val="20"/>
          </w:rPr>
          <w:t>la Ley General</w:t>
        </w:r>
      </w:smartTag>
      <w:r w:rsidRPr="00931811">
        <w:rPr>
          <w:rFonts w:ascii="Arial" w:hAnsi="Arial"/>
          <w:sz w:val="22"/>
          <w:szCs w:val="20"/>
        </w:rPr>
        <w:t xml:space="preserve"> Presupuestaria, T. </w:t>
      </w:r>
      <w:proofErr w:type="spellStart"/>
      <w:r w:rsidRPr="00931811">
        <w:rPr>
          <w:rFonts w:ascii="Arial" w:hAnsi="Arial"/>
          <w:sz w:val="22"/>
          <w:szCs w:val="20"/>
        </w:rPr>
        <w:t>Rfdo</w:t>
      </w:r>
      <w:proofErr w:type="spellEnd"/>
      <w:r w:rsidRPr="00931811">
        <w:rPr>
          <w:rFonts w:ascii="Arial" w:hAnsi="Arial"/>
          <w:sz w:val="22"/>
          <w:szCs w:val="20"/>
        </w:rPr>
        <w:t xml:space="preserve">. LGP; RD 2188/1995, de 28 de diciembre, por el que se desarrolla el régimen de control interno ejercido por </w:t>
      </w:r>
      <w:smartTag w:uri="urn:schemas-microsoft-com:office:smarttags" w:element="PersonName">
        <w:smartTagPr>
          <w:attr w:name="ProductID" w:val="la Administraci￳n"/>
        </w:smartTagPr>
        <w:r w:rsidRPr="00931811">
          <w:rPr>
            <w:rFonts w:ascii="Arial" w:hAnsi="Arial"/>
            <w:sz w:val="22"/>
            <w:szCs w:val="20"/>
          </w:rPr>
          <w:t>la Administración</w:t>
        </w:r>
      </w:smartTag>
      <w:r w:rsidRPr="00931811">
        <w:rPr>
          <w:rFonts w:ascii="Arial" w:hAnsi="Arial"/>
          <w:sz w:val="22"/>
          <w:szCs w:val="20"/>
        </w:rPr>
        <w:t xml:space="preserve"> del Estado (modificado parcialmente por el RD 339/1998, de 6 de marzo), Circular 1/1999, de 26 de marzo, de </w:t>
      </w:r>
      <w:smartTag w:uri="urn:schemas-microsoft-com:office:smarttags" w:element="PersonName">
        <w:smartTagPr>
          <w:attr w:name="ProductID" w:val="la IGAE"/>
        </w:smartTagPr>
        <w:r w:rsidRPr="00931811">
          <w:rPr>
            <w:rFonts w:ascii="Arial" w:hAnsi="Arial"/>
            <w:sz w:val="22"/>
            <w:szCs w:val="20"/>
          </w:rPr>
          <w:t>la IGAE</w:t>
        </w:r>
      </w:smartTag>
      <w:r w:rsidRPr="00931811">
        <w:rPr>
          <w:rFonts w:ascii="Arial" w:hAnsi="Arial"/>
          <w:sz w:val="22"/>
          <w:szCs w:val="20"/>
        </w:rPr>
        <w:t xml:space="preserve">, de control financiero) y en Las normas de Auditoría del Sector Público aprobadas por Resolución de </w:t>
      </w:r>
      <w:smartTag w:uri="urn:schemas-microsoft-com:office:smarttags" w:element="PersonName">
        <w:smartTagPr>
          <w:attr w:name="ProductID" w:val="la Intervenci￳n General"/>
        </w:smartTagPr>
        <w:r w:rsidRPr="00931811">
          <w:rPr>
            <w:rFonts w:ascii="Arial" w:hAnsi="Arial"/>
            <w:sz w:val="22"/>
            <w:szCs w:val="20"/>
          </w:rPr>
          <w:t>la Intervención General</w:t>
        </w:r>
      </w:smartTag>
      <w:r w:rsidRPr="00931811">
        <w:rPr>
          <w:rFonts w:ascii="Arial" w:hAnsi="Arial"/>
          <w:sz w:val="22"/>
          <w:szCs w:val="20"/>
        </w:rPr>
        <w:t xml:space="preserve"> de </w:t>
      </w:r>
      <w:smartTag w:uri="urn:schemas-microsoft-com:office:smarttags" w:element="PersonName">
        <w:smartTagPr>
          <w:attr w:name="ProductID" w:val="la Administraci￳n"/>
        </w:smartTagPr>
        <w:r w:rsidRPr="00931811">
          <w:rPr>
            <w:rFonts w:ascii="Arial" w:hAnsi="Arial"/>
            <w:sz w:val="22"/>
            <w:szCs w:val="20"/>
          </w:rPr>
          <w:t>la Administración</w:t>
        </w:r>
      </w:smartTag>
      <w:r w:rsidRPr="00931811">
        <w:rPr>
          <w:rFonts w:ascii="Arial" w:hAnsi="Arial"/>
          <w:sz w:val="22"/>
          <w:szCs w:val="20"/>
        </w:rPr>
        <w:t xml:space="preserve"> del Estado de 14 de febrero de 1997 y publicadas por Resolución de 1 de septiembre de 1998, de </w:t>
      </w:r>
      <w:smartTag w:uri="urn:schemas-microsoft-com:office:smarttags" w:element="PersonName">
        <w:smartTagPr>
          <w:attr w:name="ProductID" w:val="la IGAE"/>
        </w:smartTagPr>
        <w:r w:rsidRPr="00931811">
          <w:rPr>
            <w:rFonts w:ascii="Arial" w:hAnsi="Arial"/>
            <w:sz w:val="22"/>
            <w:szCs w:val="20"/>
          </w:rPr>
          <w:t>la IGAE</w:t>
        </w:r>
      </w:smartTag>
      <w:r w:rsidRPr="00931811">
        <w:rPr>
          <w:rFonts w:ascii="Arial" w:hAnsi="Arial"/>
          <w:sz w:val="22"/>
          <w:szCs w:val="20"/>
        </w:rPr>
        <w:t xml:space="preserve">, que son de aplicación directa al Sector Público Local de acuerdo con lo indicado en el artículo 201 de </w:t>
      </w:r>
      <w:smartTag w:uri="urn:schemas-microsoft-com:office:smarttags" w:element="PersonName">
        <w:smartTagPr>
          <w:attr w:name="ProductID" w:val="la LRHL."/>
        </w:smartTagPr>
        <w:r w:rsidRPr="00931811">
          <w:rPr>
            <w:rFonts w:ascii="Arial" w:hAnsi="Arial"/>
            <w:sz w:val="22"/>
            <w:szCs w:val="20"/>
          </w:rPr>
          <w:t>la LRHL.</w:t>
        </w:r>
      </w:smartTag>
    </w:p>
    <w:p w:rsidR="00931811" w:rsidRPr="00931811" w:rsidRDefault="00931811" w:rsidP="00931811">
      <w:pPr>
        <w:ind w:firstLine="1134"/>
        <w:jc w:val="both"/>
        <w:rPr>
          <w:rFonts w:ascii="Arial" w:hAnsi="Arial"/>
          <w:sz w:val="22"/>
          <w:szCs w:val="20"/>
        </w:rPr>
      </w:pPr>
    </w:p>
    <w:p w:rsidR="00931811" w:rsidRPr="00931811" w:rsidRDefault="00931811" w:rsidP="00931811">
      <w:pPr>
        <w:ind w:firstLine="1134"/>
        <w:jc w:val="both"/>
        <w:rPr>
          <w:rFonts w:ascii="Arial" w:hAnsi="Arial"/>
          <w:sz w:val="22"/>
          <w:szCs w:val="20"/>
        </w:rPr>
      </w:pPr>
      <w:r w:rsidRPr="00931811">
        <w:rPr>
          <w:rFonts w:ascii="Arial" w:hAnsi="Arial"/>
          <w:sz w:val="22"/>
          <w:szCs w:val="20"/>
        </w:rPr>
        <w:t xml:space="preserve">Considerando que </w:t>
      </w:r>
      <w:smartTag w:uri="urn:schemas-microsoft-com:office:smarttags" w:element="PersonName">
        <w:smartTagPr>
          <w:attr w:name="ProductID" w:val="la Base"/>
        </w:smartTagPr>
        <w:r w:rsidRPr="00931811">
          <w:rPr>
            <w:rFonts w:ascii="Arial" w:hAnsi="Arial"/>
            <w:sz w:val="22"/>
            <w:szCs w:val="20"/>
          </w:rPr>
          <w:t>la Base</w:t>
        </w:r>
      </w:smartTag>
      <w:r w:rsidRPr="00931811">
        <w:rPr>
          <w:rFonts w:ascii="Arial" w:hAnsi="Arial"/>
          <w:sz w:val="22"/>
          <w:szCs w:val="20"/>
        </w:rPr>
        <w:t xml:space="preserve"> 65ª de las de Ejecución del Presupuesto para el presente Ejercicio establece que el Pleno, de conformidad con lo preceptuado en los artículos 185 y 201 de </w:t>
      </w:r>
      <w:smartTag w:uri="urn:schemas-microsoft-com:office:smarttags" w:element="PersonName">
        <w:smartTagPr>
          <w:attr w:name="ProductID" w:val="la Ley"/>
        </w:smartTagPr>
        <w:r w:rsidRPr="00931811">
          <w:rPr>
            <w:rFonts w:ascii="Arial" w:hAnsi="Arial"/>
            <w:sz w:val="22"/>
            <w:szCs w:val="20"/>
          </w:rPr>
          <w:t>la Ley</w:t>
        </w:r>
      </w:smartTag>
      <w:r w:rsidRPr="00931811">
        <w:rPr>
          <w:rFonts w:ascii="Arial" w:hAnsi="Arial"/>
          <w:sz w:val="22"/>
          <w:szCs w:val="20"/>
        </w:rPr>
        <w:t xml:space="preserve"> 39/1988, de 28 de diciembre, Reguladora de las Haciendas Locales, procederá a la aprobación de la normativa reguladora del control financiero e inspección de la contabilidad por </w:t>
      </w:r>
      <w:smartTag w:uri="urn:schemas-microsoft-com:office:smarttags" w:element="PersonName">
        <w:smartTagPr>
          <w:attr w:name="ProductID" w:val="la Intervenci￳n General"/>
        </w:smartTagPr>
        <w:r w:rsidRPr="00931811">
          <w:rPr>
            <w:rFonts w:ascii="Arial" w:hAnsi="Arial"/>
            <w:sz w:val="22"/>
            <w:szCs w:val="20"/>
          </w:rPr>
          <w:t>la Intervención General</w:t>
        </w:r>
      </w:smartTag>
      <w:r w:rsidRPr="00931811">
        <w:rPr>
          <w:rFonts w:ascii="Arial" w:hAnsi="Arial"/>
          <w:sz w:val="22"/>
          <w:szCs w:val="20"/>
        </w:rPr>
        <w:t xml:space="preserve"> respecto a las sociedades mercantiles dependientes del Cabildo de Tenerife, la cual entrará en vigor </w:t>
      </w:r>
      <w:r w:rsidRPr="00931811">
        <w:rPr>
          <w:rFonts w:ascii="Arial" w:hAnsi="Arial"/>
          <w:sz w:val="22"/>
          <w:szCs w:val="20"/>
        </w:rPr>
        <w:lastRenderedPageBreak/>
        <w:t>a efectos 1 de enero de 2002 incorporándose como Anexo a las Bases de Ejecución del Presupuesto.</w:t>
      </w:r>
    </w:p>
    <w:p w:rsidR="00931811" w:rsidRPr="00931811" w:rsidRDefault="00931811" w:rsidP="00931811">
      <w:pPr>
        <w:ind w:firstLine="1134"/>
        <w:jc w:val="both"/>
        <w:rPr>
          <w:rFonts w:ascii="Arial" w:hAnsi="Arial"/>
          <w:sz w:val="22"/>
          <w:szCs w:val="20"/>
        </w:rPr>
      </w:pPr>
    </w:p>
    <w:p w:rsidR="00931811" w:rsidRPr="00931811" w:rsidRDefault="00931811" w:rsidP="00931811">
      <w:pPr>
        <w:ind w:firstLine="1134"/>
        <w:jc w:val="both"/>
        <w:rPr>
          <w:rFonts w:ascii="Arial" w:hAnsi="Arial"/>
          <w:sz w:val="22"/>
          <w:szCs w:val="20"/>
        </w:rPr>
      </w:pPr>
      <w:r w:rsidRPr="00931811">
        <w:rPr>
          <w:rFonts w:ascii="Arial" w:hAnsi="Arial"/>
          <w:sz w:val="22"/>
          <w:szCs w:val="20"/>
        </w:rPr>
        <w:t xml:space="preserve">Resultando que el Reglamento Orgánico de </w:t>
      </w:r>
      <w:smartTag w:uri="urn:schemas-microsoft-com:office:smarttags" w:element="PersonName">
        <w:smartTagPr>
          <w:attr w:name="ProductID" w:val="la Corporaci￳n"/>
        </w:smartTagPr>
        <w:r w:rsidRPr="00931811">
          <w:rPr>
            <w:rFonts w:ascii="Arial" w:hAnsi="Arial"/>
            <w:sz w:val="22"/>
            <w:szCs w:val="20"/>
          </w:rPr>
          <w:t>la Corporación</w:t>
        </w:r>
      </w:smartTag>
      <w:r w:rsidRPr="00931811">
        <w:rPr>
          <w:rFonts w:ascii="Arial" w:hAnsi="Arial"/>
          <w:sz w:val="22"/>
          <w:szCs w:val="20"/>
        </w:rPr>
        <w:t xml:space="preserve">, cuyo texto refundido fue aprobado por el Pleno con fecha 23 de febrero de 2001, establece, en su art. 20.2, como competencia de </w:t>
      </w:r>
      <w:smartTag w:uri="urn:schemas-microsoft-com:office:smarttags" w:element="PersonName">
        <w:smartTagPr>
          <w:attr w:name="ProductID" w:val="la Comisi￳n"/>
        </w:smartTagPr>
        <w:r w:rsidRPr="00931811">
          <w:rPr>
            <w:rFonts w:ascii="Arial" w:hAnsi="Arial"/>
            <w:sz w:val="22"/>
            <w:szCs w:val="20"/>
          </w:rPr>
          <w:t>la Comisión</w:t>
        </w:r>
      </w:smartTag>
      <w:r w:rsidRPr="00931811">
        <w:rPr>
          <w:rFonts w:ascii="Arial" w:hAnsi="Arial"/>
          <w:sz w:val="22"/>
          <w:szCs w:val="20"/>
        </w:rPr>
        <w:t xml:space="preserve"> de Gobierno, la propuesta al Pleno, mediante el procedimiento regulado en el art. 24 del citado Texto, de los proyectos de Reglamentos y Ordenanzas.</w:t>
      </w:r>
    </w:p>
    <w:p w:rsidR="00931811" w:rsidRPr="00931811" w:rsidRDefault="00931811" w:rsidP="00931811">
      <w:pPr>
        <w:ind w:firstLine="1134"/>
        <w:jc w:val="both"/>
        <w:rPr>
          <w:rFonts w:ascii="Arial" w:hAnsi="Arial"/>
          <w:sz w:val="22"/>
          <w:szCs w:val="20"/>
        </w:rPr>
      </w:pPr>
    </w:p>
    <w:p w:rsidR="00931811" w:rsidRPr="00931811" w:rsidRDefault="00931811" w:rsidP="00931811">
      <w:pPr>
        <w:ind w:firstLine="1134"/>
        <w:jc w:val="both"/>
        <w:rPr>
          <w:rFonts w:ascii="Arial" w:hAnsi="Arial"/>
          <w:sz w:val="22"/>
          <w:szCs w:val="20"/>
        </w:rPr>
      </w:pPr>
      <w:r w:rsidRPr="00931811">
        <w:rPr>
          <w:rFonts w:ascii="Arial" w:hAnsi="Arial"/>
          <w:sz w:val="22"/>
          <w:szCs w:val="20"/>
        </w:rPr>
        <w:t xml:space="preserve">Por lo anteriormente expuesto, el PLENO, acuerda la aprobación de </w:t>
      </w:r>
      <w:smartTag w:uri="urn:schemas-microsoft-com:office:smarttags" w:element="PersonName">
        <w:smartTagPr>
          <w:attr w:name="ProductID" w:val="la Normativa Reguladora"/>
        </w:smartTagPr>
        <w:r w:rsidRPr="00931811">
          <w:rPr>
            <w:rFonts w:ascii="Arial" w:hAnsi="Arial"/>
            <w:sz w:val="22"/>
            <w:szCs w:val="20"/>
          </w:rPr>
          <w:t>la Normativa Reguladora</w:t>
        </w:r>
      </w:smartTag>
      <w:r w:rsidRPr="00931811">
        <w:rPr>
          <w:rFonts w:ascii="Arial" w:hAnsi="Arial"/>
          <w:sz w:val="22"/>
          <w:szCs w:val="20"/>
        </w:rPr>
        <w:t xml:space="preserve"> del Control Financiero, con el siguiente tenor:</w:t>
      </w:r>
    </w:p>
    <w:p w:rsidR="00931811" w:rsidRPr="00931811" w:rsidRDefault="00931811" w:rsidP="00931811">
      <w:pPr>
        <w:ind w:firstLine="1134"/>
        <w:jc w:val="both"/>
        <w:rPr>
          <w:rFonts w:ascii="Arial" w:hAnsi="Arial"/>
          <w:b/>
          <w:sz w:val="22"/>
          <w:szCs w:val="20"/>
        </w:rPr>
      </w:pPr>
    </w:p>
    <w:p w:rsidR="00931811" w:rsidRPr="00931811" w:rsidRDefault="00931811" w:rsidP="00931811">
      <w:pPr>
        <w:keepNext/>
        <w:jc w:val="center"/>
        <w:outlineLvl w:val="0"/>
        <w:rPr>
          <w:rFonts w:ascii="Arial" w:hAnsi="Arial"/>
          <w:b/>
          <w:sz w:val="22"/>
          <w:szCs w:val="20"/>
        </w:rPr>
      </w:pPr>
      <w:r w:rsidRPr="00931811">
        <w:rPr>
          <w:rFonts w:ascii="Arial" w:hAnsi="Arial"/>
          <w:b/>
          <w:sz w:val="22"/>
          <w:szCs w:val="20"/>
        </w:rPr>
        <w:t>REGULACIÓN DEL CONTROL FINANCIERO</w:t>
      </w:r>
    </w:p>
    <w:p w:rsidR="00931811" w:rsidRPr="00931811" w:rsidRDefault="00931811" w:rsidP="00931811">
      <w:pPr>
        <w:spacing w:line="360" w:lineRule="auto"/>
        <w:jc w:val="both"/>
        <w:rPr>
          <w:rFonts w:ascii="Arial" w:hAnsi="Arial"/>
          <w:b/>
          <w:sz w:val="22"/>
          <w:szCs w:val="20"/>
          <w:lang w:val="es-ES_tradnl"/>
        </w:rPr>
      </w:pPr>
    </w:p>
    <w:p w:rsidR="00931811" w:rsidRPr="00931811" w:rsidRDefault="00931811" w:rsidP="00931811">
      <w:pPr>
        <w:spacing w:line="360" w:lineRule="auto"/>
        <w:jc w:val="both"/>
        <w:rPr>
          <w:rFonts w:ascii="Arial" w:hAnsi="Arial"/>
          <w:b/>
          <w:sz w:val="22"/>
          <w:szCs w:val="20"/>
          <w:lang w:val="es-ES_tradnl"/>
        </w:rPr>
      </w:pPr>
      <w:r w:rsidRPr="00931811">
        <w:rPr>
          <w:rFonts w:ascii="Arial" w:hAnsi="Arial"/>
          <w:b/>
          <w:sz w:val="22"/>
          <w:szCs w:val="20"/>
          <w:lang w:val="es-ES_tradnl"/>
        </w:rPr>
        <w:t>Primero.- Concepto de Control Financiero.</w:t>
      </w:r>
    </w:p>
    <w:p w:rsidR="00931811" w:rsidRPr="00931811" w:rsidRDefault="00931811" w:rsidP="00931811">
      <w:pPr>
        <w:ind w:firstLine="1134"/>
        <w:jc w:val="both"/>
        <w:rPr>
          <w:rFonts w:ascii="Arial" w:hAnsi="Arial"/>
          <w:sz w:val="22"/>
          <w:szCs w:val="20"/>
          <w:lang w:val="es-ES_tradnl"/>
        </w:rPr>
      </w:pPr>
      <w:r w:rsidRPr="00931811">
        <w:rPr>
          <w:rFonts w:ascii="Arial" w:hAnsi="Arial"/>
          <w:sz w:val="22"/>
          <w:szCs w:val="20"/>
          <w:lang w:val="es-ES_tradnl"/>
        </w:rPr>
        <w:t>A los efectos de esta Regulación, se entenderá por Control financiero la comprobación de que la actuación, en el aspecto económico-financiero, de las Entidades y Sociedades mercantiles dependientes del Excmo. Cabildo Insular de Tenerife, cualquiera que sea su denominación y forma jurídica, se ajusta al ordenamiento jurídico así como a los principios generales de buena gestión financiera.</w:t>
      </w:r>
    </w:p>
    <w:p w:rsidR="00931811" w:rsidRPr="00931811" w:rsidRDefault="00931811" w:rsidP="00931811">
      <w:pPr>
        <w:ind w:firstLine="1134"/>
        <w:jc w:val="both"/>
        <w:rPr>
          <w:rFonts w:ascii="Arial" w:hAnsi="Arial"/>
          <w:sz w:val="22"/>
          <w:szCs w:val="20"/>
          <w:lang w:val="es-ES_tradnl"/>
        </w:rPr>
      </w:pPr>
    </w:p>
    <w:p w:rsidR="00931811" w:rsidRPr="00931811" w:rsidRDefault="00931811" w:rsidP="00931811">
      <w:pPr>
        <w:ind w:firstLine="1134"/>
        <w:jc w:val="both"/>
        <w:rPr>
          <w:rFonts w:ascii="Arial" w:hAnsi="Arial"/>
          <w:sz w:val="22"/>
          <w:szCs w:val="20"/>
          <w:lang w:val="es-ES_tradnl"/>
        </w:rPr>
      </w:pPr>
      <w:r w:rsidRPr="00931811">
        <w:rPr>
          <w:rFonts w:ascii="Arial" w:hAnsi="Arial"/>
          <w:sz w:val="22"/>
          <w:szCs w:val="20"/>
          <w:lang w:val="es-ES_tradnl"/>
        </w:rPr>
        <w:t>El control financiero podrá dirigirse a verificar:</w:t>
      </w:r>
    </w:p>
    <w:p w:rsidR="00931811" w:rsidRPr="00931811" w:rsidRDefault="00931811" w:rsidP="00931811">
      <w:pPr>
        <w:numPr>
          <w:ilvl w:val="0"/>
          <w:numId w:val="12"/>
        </w:numPr>
        <w:jc w:val="both"/>
        <w:rPr>
          <w:rFonts w:ascii="Arial" w:hAnsi="Arial"/>
          <w:sz w:val="22"/>
          <w:szCs w:val="20"/>
          <w:lang w:val="es-ES_tradnl"/>
        </w:rPr>
      </w:pPr>
      <w:r w:rsidRPr="00931811">
        <w:rPr>
          <w:rFonts w:ascii="Arial" w:hAnsi="Arial"/>
          <w:sz w:val="22"/>
          <w:szCs w:val="20"/>
          <w:lang w:val="es-ES_tradnl"/>
        </w:rPr>
        <w:t>Que los actos y procedimientos son conformes a la legalidad, la eficacia, la eficiencia y la economía.</w:t>
      </w:r>
    </w:p>
    <w:p w:rsidR="00931811" w:rsidRPr="00931811" w:rsidRDefault="00931811" w:rsidP="00931811">
      <w:pPr>
        <w:numPr>
          <w:ilvl w:val="0"/>
          <w:numId w:val="12"/>
        </w:numPr>
        <w:jc w:val="both"/>
        <w:rPr>
          <w:rFonts w:ascii="Arial" w:hAnsi="Arial"/>
          <w:sz w:val="22"/>
          <w:szCs w:val="20"/>
          <w:lang w:val="es-ES_tradnl"/>
        </w:rPr>
      </w:pPr>
      <w:r w:rsidRPr="00931811">
        <w:rPr>
          <w:rFonts w:ascii="Arial" w:hAnsi="Arial"/>
          <w:sz w:val="22"/>
          <w:szCs w:val="20"/>
          <w:lang w:val="es-ES_tradnl"/>
        </w:rPr>
        <w:t>Que la contabilidad y las cuentas anuales expresan fielmente la realidad patrimonial, de acuerdo con los principios y normas contables generalmente aceptados.</w:t>
      </w:r>
    </w:p>
    <w:p w:rsidR="00931811" w:rsidRPr="00931811" w:rsidRDefault="00931811" w:rsidP="00931811">
      <w:pPr>
        <w:numPr>
          <w:ilvl w:val="0"/>
          <w:numId w:val="12"/>
        </w:numPr>
        <w:jc w:val="both"/>
        <w:rPr>
          <w:rFonts w:ascii="Arial" w:hAnsi="Arial"/>
          <w:sz w:val="22"/>
          <w:szCs w:val="20"/>
          <w:lang w:val="es-ES_tradnl"/>
        </w:rPr>
      </w:pPr>
      <w:r w:rsidRPr="00931811">
        <w:rPr>
          <w:rFonts w:ascii="Arial" w:hAnsi="Arial"/>
          <w:sz w:val="22"/>
          <w:szCs w:val="20"/>
          <w:lang w:val="es-ES_tradnl"/>
        </w:rPr>
        <w:t>Que los procedimientos aplicados garantizan que las operaciones se han desarrollado conforme a la normativa aplicable.</w:t>
      </w:r>
    </w:p>
    <w:p w:rsidR="00931811" w:rsidRPr="00931811" w:rsidRDefault="00931811" w:rsidP="00931811">
      <w:pPr>
        <w:jc w:val="both"/>
        <w:rPr>
          <w:rFonts w:ascii="Arial" w:hAnsi="Arial"/>
          <w:sz w:val="22"/>
          <w:szCs w:val="20"/>
          <w:lang w:val="es-ES_tradnl"/>
        </w:rPr>
      </w:pPr>
    </w:p>
    <w:p w:rsidR="00931811" w:rsidRPr="00931811" w:rsidRDefault="00931811" w:rsidP="00931811">
      <w:pPr>
        <w:jc w:val="both"/>
        <w:rPr>
          <w:rFonts w:ascii="Arial" w:hAnsi="Arial"/>
          <w:b/>
          <w:sz w:val="22"/>
          <w:szCs w:val="20"/>
        </w:rPr>
      </w:pPr>
      <w:r w:rsidRPr="00931811">
        <w:rPr>
          <w:rFonts w:ascii="Arial" w:hAnsi="Arial"/>
          <w:b/>
          <w:sz w:val="22"/>
          <w:szCs w:val="20"/>
        </w:rPr>
        <w:t>Segundo.- Órganos Competentes</w:t>
      </w:r>
    </w:p>
    <w:p w:rsidR="00931811" w:rsidRPr="00931811" w:rsidRDefault="00931811" w:rsidP="00931811">
      <w:pPr>
        <w:jc w:val="both"/>
        <w:rPr>
          <w:rFonts w:ascii="Arial" w:hAnsi="Arial"/>
          <w:b/>
          <w:sz w:val="22"/>
          <w:szCs w:val="20"/>
        </w:rPr>
      </w:pPr>
    </w:p>
    <w:p w:rsidR="00931811" w:rsidRPr="00931811" w:rsidRDefault="00931811" w:rsidP="00931811">
      <w:pPr>
        <w:ind w:firstLine="1134"/>
        <w:jc w:val="both"/>
        <w:rPr>
          <w:rFonts w:ascii="Arial" w:hAnsi="Arial"/>
          <w:sz w:val="22"/>
          <w:szCs w:val="20"/>
          <w:lang w:val="es-ES_tradnl"/>
        </w:rPr>
      </w:pPr>
      <w:r w:rsidRPr="00931811">
        <w:rPr>
          <w:rFonts w:ascii="Arial" w:hAnsi="Arial"/>
          <w:sz w:val="22"/>
          <w:szCs w:val="20"/>
          <w:lang w:val="es-ES_tradnl"/>
        </w:rPr>
        <w:t xml:space="preserve">El control financiero se realizará por  el Interventor General de </w:t>
      </w:r>
      <w:smartTag w:uri="urn:schemas-microsoft-com:office:smarttags" w:element="PersonName">
        <w:smartTagPr>
          <w:attr w:name="ProductID" w:val="la Corporaci￳n Insular"/>
        </w:smartTagPr>
        <w:r w:rsidRPr="00931811">
          <w:rPr>
            <w:rFonts w:ascii="Arial" w:hAnsi="Arial"/>
            <w:sz w:val="22"/>
            <w:szCs w:val="20"/>
            <w:lang w:val="es-ES_tradnl"/>
          </w:rPr>
          <w:t>la Corporación Insular</w:t>
        </w:r>
      </w:smartTag>
      <w:r w:rsidRPr="00931811">
        <w:rPr>
          <w:rFonts w:ascii="Arial" w:hAnsi="Arial"/>
          <w:sz w:val="22"/>
          <w:szCs w:val="20"/>
          <w:lang w:val="es-ES_tradnl"/>
        </w:rPr>
        <w:t xml:space="preserve">, a través de los funcionarios que éste designe, pudiéndose contratar profesionales o empresas que coadyuven a su labor, bajo la dirección de éste, y cuyos informes sólo tendrán validez si son avalados por el Interventor, y será ejercido en el marco que establezca el Plan de Auditoría Anual que, a propuesta del Consejero Insular de Presidencia y Hacienda, será aprobado por </w:t>
      </w:r>
      <w:smartTag w:uri="urn:schemas-microsoft-com:office:smarttags" w:element="PersonName">
        <w:smartTagPr>
          <w:attr w:name="ProductID" w:val="la Comisi￳n"/>
        </w:smartTagPr>
        <w:r w:rsidRPr="00931811">
          <w:rPr>
            <w:rFonts w:ascii="Arial" w:hAnsi="Arial"/>
            <w:sz w:val="22"/>
            <w:szCs w:val="20"/>
            <w:lang w:val="es-ES_tradnl"/>
          </w:rPr>
          <w:t>la Comisión</w:t>
        </w:r>
      </w:smartTag>
      <w:r w:rsidRPr="00931811">
        <w:rPr>
          <w:rFonts w:ascii="Arial" w:hAnsi="Arial"/>
          <w:sz w:val="22"/>
          <w:szCs w:val="20"/>
          <w:lang w:val="es-ES_tradnl"/>
        </w:rPr>
        <w:t xml:space="preserve"> de Gobierno.</w:t>
      </w:r>
    </w:p>
    <w:p w:rsidR="00931811" w:rsidRPr="00931811" w:rsidRDefault="00931811" w:rsidP="00931811">
      <w:pPr>
        <w:jc w:val="both"/>
        <w:rPr>
          <w:rFonts w:ascii="Arial" w:hAnsi="Arial"/>
          <w:sz w:val="22"/>
          <w:szCs w:val="20"/>
        </w:rPr>
      </w:pPr>
    </w:p>
    <w:p w:rsidR="00931811" w:rsidRPr="00931811" w:rsidRDefault="00931811" w:rsidP="00931811">
      <w:pPr>
        <w:jc w:val="both"/>
        <w:rPr>
          <w:rFonts w:ascii="Arial" w:hAnsi="Arial"/>
          <w:b/>
          <w:sz w:val="22"/>
          <w:szCs w:val="20"/>
        </w:rPr>
      </w:pPr>
      <w:r w:rsidRPr="00931811">
        <w:rPr>
          <w:rFonts w:ascii="Arial" w:hAnsi="Arial"/>
          <w:b/>
          <w:sz w:val="22"/>
          <w:szCs w:val="20"/>
        </w:rPr>
        <w:t>Tercero.- Competencias del Interventor General</w:t>
      </w:r>
    </w:p>
    <w:p w:rsidR="00931811" w:rsidRPr="00931811" w:rsidRDefault="00931811" w:rsidP="00931811">
      <w:pPr>
        <w:jc w:val="both"/>
        <w:rPr>
          <w:rFonts w:ascii="Arial" w:hAnsi="Arial"/>
          <w:b/>
          <w:sz w:val="22"/>
          <w:szCs w:val="20"/>
        </w:rPr>
      </w:pPr>
    </w:p>
    <w:p w:rsidR="00931811" w:rsidRPr="00931811" w:rsidRDefault="00931811" w:rsidP="00931811">
      <w:pPr>
        <w:tabs>
          <w:tab w:val="left" w:pos="2268"/>
          <w:tab w:val="right" w:leader="dot" w:pos="8505"/>
        </w:tabs>
        <w:ind w:firstLine="1134"/>
        <w:rPr>
          <w:rFonts w:ascii="Arial" w:hAnsi="Arial"/>
          <w:sz w:val="22"/>
          <w:szCs w:val="20"/>
          <w:lang w:val="es-ES_tradnl"/>
        </w:rPr>
      </w:pPr>
      <w:r w:rsidRPr="00931811">
        <w:rPr>
          <w:rFonts w:ascii="Arial" w:hAnsi="Arial"/>
          <w:sz w:val="22"/>
          <w:szCs w:val="20"/>
          <w:lang w:val="es-ES_tradnl"/>
        </w:rPr>
        <w:t>Corresponde al Interventor General, en materia de Control Financiero:</w:t>
      </w:r>
    </w:p>
    <w:p w:rsidR="00931811" w:rsidRPr="00931811" w:rsidRDefault="00931811" w:rsidP="00931811">
      <w:pPr>
        <w:tabs>
          <w:tab w:val="left" w:pos="2268"/>
          <w:tab w:val="right" w:leader="dot" w:pos="8505"/>
        </w:tabs>
        <w:ind w:firstLine="1134"/>
        <w:rPr>
          <w:rFonts w:ascii="Arial" w:hAnsi="Arial"/>
          <w:sz w:val="22"/>
          <w:szCs w:val="20"/>
          <w:lang w:val="es-ES_tradnl"/>
        </w:rPr>
      </w:pPr>
    </w:p>
    <w:p w:rsidR="00931811" w:rsidRPr="00931811" w:rsidRDefault="00931811" w:rsidP="00931811">
      <w:pPr>
        <w:numPr>
          <w:ilvl w:val="0"/>
          <w:numId w:val="13"/>
        </w:numPr>
        <w:ind w:left="357" w:hanging="357"/>
        <w:jc w:val="both"/>
        <w:rPr>
          <w:rFonts w:ascii="Arial" w:hAnsi="Arial"/>
          <w:sz w:val="22"/>
          <w:szCs w:val="20"/>
          <w:lang w:val="es-ES_tradnl"/>
        </w:rPr>
      </w:pPr>
      <w:r w:rsidRPr="00931811">
        <w:rPr>
          <w:rFonts w:ascii="Arial" w:hAnsi="Arial"/>
          <w:sz w:val="22"/>
          <w:szCs w:val="20"/>
          <w:lang w:val="es-ES_tradnl"/>
        </w:rPr>
        <w:t>Proponer al Consejero de Presidencia y Hacienda, el contenido del control financiero conforme al Plan de Auditorías anual.</w:t>
      </w:r>
    </w:p>
    <w:p w:rsidR="00931811" w:rsidRPr="00931811" w:rsidRDefault="00931811" w:rsidP="00931811">
      <w:pPr>
        <w:numPr>
          <w:ilvl w:val="0"/>
          <w:numId w:val="13"/>
        </w:numPr>
        <w:ind w:left="357" w:hanging="357"/>
        <w:jc w:val="both"/>
        <w:rPr>
          <w:rFonts w:ascii="Arial" w:hAnsi="Arial"/>
          <w:sz w:val="22"/>
          <w:szCs w:val="20"/>
          <w:lang w:val="es-ES_tradnl"/>
        </w:rPr>
      </w:pPr>
      <w:r w:rsidRPr="00931811">
        <w:rPr>
          <w:rFonts w:ascii="Arial" w:hAnsi="Arial"/>
          <w:sz w:val="22"/>
          <w:szCs w:val="20"/>
          <w:lang w:val="es-ES_tradnl"/>
        </w:rPr>
        <w:t>Emitir los informes provisionales y definitivos de control financiero.</w:t>
      </w:r>
    </w:p>
    <w:p w:rsidR="00931811" w:rsidRPr="00931811" w:rsidRDefault="00931811" w:rsidP="00931811">
      <w:pPr>
        <w:jc w:val="both"/>
        <w:rPr>
          <w:rFonts w:ascii="Arial" w:hAnsi="Arial"/>
          <w:sz w:val="22"/>
          <w:szCs w:val="20"/>
        </w:rPr>
      </w:pPr>
    </w:p>
    <w:p w:rsidR="00931811" w:rsidRPr="00931811" w:rsidRDefault="00931811" w:rsidP="00931811">
      <w:pPr>
        <w:keepNext/>
        <w:jc w:val="both"/>
        <w:outlineLvl w:val="1"/>
        <w:rPr>
          <w:rFonts w:ascii="Arial" w:hAnsi="Arial"/>
          <w:b/>
          <w:sz w:val="22"/>
          <w:szCs w:val="20"/>
        </w:rPr>
      </w:pPr>
      <w:r w:rsidRPr="00931811">
        <w:rPr>
          <w:rFonts w:ascii="Arial" w:hAnsi="Arial"/>
          <w:b/>
          <w:sz w:val="22"/>
          <w:szCs w:val="20"/>
        </w:rPr>
        <w:t>Cuarto.- Objetivo y finalidad</w:t>
      </w:r>
    </w:p>
    <w:p w:rsidR="00931811" w:rsidRPr="00931811" w:rsidRDefault="00931811" w:rsidP="00931811">
      <w:pPr>
        <w:jc w:val="both"/>
        <w:rPr>
          <w:rFonts w:ascii="Arial" w:hAnsi="Arial"/>
          <w:b/>
          <w:sz w:val="22"/>
          <w:szCs w:val="20"/>
        </w:rPr>
      </w:pPr>
    </w:p>
    <w:p w:rsidR="00931811" w:rsidRPr="00931811" w:rsidRDefault="00931811" w:rsidP="00931811">
      <w:pPr>
        <w:tabs>
          <w:tab w:val="left" w:pos="2268"/>
          <w:tab w:val="right" w:leader="dot" w:pos="8505"/>
        </w:tabs>
        <w:ind w:firstLine="1134"/>
        <w:rPr>
          <w:rFonts w:ascii="Arial" w:hAnsi="Arial"/>
          <w:sz w:val="22"/>
          <w:szCs w:val="20"/>
          <w:lang w:val="es-ES_tradnl"/>
        </w:rPr>
      </w:pPr>
      <w:r w:rsidRPr="00931811">
        <w:rPr>
          <w:rFonts w:ascii="Arial" w:hAnsi="Arial"/>
          <w:sz w:val="22"/>
          <w:szCs w:val="20"/>
          <w:lang w:val="es-ES_tradnl"/>
        </w:rPr>
        <w:t>El Control Financiero tiene por objeto:</w:t>
      </w:r>
    </w:p>
    <w:p w:rsidR="00931811" w:rsidRPr="00931811" w:rsidRDefault="00931811" w:rsidP="00931811">
      <w:pPr>
        <w:tabs>
          <w:tab w:val="left" w:pos="2268"/>
          <w:tab w:val="right" w:leader="dot" w:pos="8505"/>
        </w:tabs>
        <w:ind w:firstLine="1134"/>
        <w:rPr>
          <w:rFonts w:ascii="Arial" w:hAnsi="Arial"/>
          <w:sz w:val="22"/>
          <w:szCs w:val="20"/>
          <w:lang w:val="es-ES_tradnl"/>
        </w:rPr>
      </w:pPr>
    </w:p>
    <w:p w:rsidR="00931811" w:rsidRPr="00931811" w:rsidRDefault="00931811" w:rsidP="00931811">
      <w:pPr>
        <w:numPr>
          <w:ilvl w:val="0"/>
          <w:numId w:val="8"/>
        </w:numPr>
        <w:jc w:val="both"/>
        <w:rPr>
          <w:rFonts w:ascii="Arial" w:hAnsi="Arial"/>
          <w:sz w:val="22"/>
          <w:szCs w:val="20"/>
        </w:rPr>
      </w:pPr>
      <w:r w:rsidRPr="00931811">
        <w:rPr>
          <w:rFonts w:ascii="Arial" w:hAnsi="Arial"/>
          <w:sz w:val="22"/>
          <w:szCs w:val="20"/>
        </w:rPr>
        <w:lastRenderedPageBreak/>
        <w:t>Comprobar el funcionamiento en el aspecto económico-financiero de las Entidades y de las Sociedades mercantiles dependientes.</w:t>
      </w:r>
    </w:p>
    <w:p w:rsidR="00931811" w:rsidRPr="00931811" w:rsidRDefault="00931811" w:rsidP="00931811">
      <w:pPr>
        <w:numPr>
          <w:ilvl w:val="0"/>
          <w:numId w:val="8"/>
        </w:numPr>
        <w:jc w:val="both"/>
        <w:rPr>
          <w:rFonts w:ascii="Arial" w:hAnsi="Arial"/>
          <w:sz w:val="22"/>
          <w:szCs w:val="20"/>
        </w:rPr>
      </w:pPr>
      <w:r w:rsidRPr="00931811">
        <w:rPr>
          <w:rFonts w:ascii="Arial" w:hAnsi="Arial"/>
          <w:sz w:val="22"/>
          <w:szCs w:val="20"/>
        </w:rPr>
        <w:t>Informar acerca de la adecuada presentación de la información financiera, del cumplimiento de las normas y directrices que sean de aplicación y del grado de economía, eficacia y eficiencia en la consecución de los objetivos previstos.</w:t>
      </w:r>
    </w:p>
    <w:p w:rsidR="00931811" w:rsidRPr="00931811" w:rsidRDefault="00931811" w:rsidP="00931811">
      <w:pPr>
        <w:numPr>
          <w:ilvl w:val="0"/>
          <w:numId w:val="8"/>
        </w:numPr>
        <w:jc w:val="both"/>
        <w:rPr>
          <w:rFonts w:ascii="Arial" w:hAnsi="Arial"/>
          <w:sz w:val="22"/>
          <w:szCs w:val="20"/>
        </w:rPr>
      </w:pPr>
      <w:r w:rsidRPr="00931811">
        <w:rPr>
          <w:rFonts w:ascii="Arial" w:hAnsi="Arial"/>
          <w:sz w:val="22"/>
          <w:szCs w:val="20"/>
        </w:rPr>
        <w:t>Producir una serie de propuestas con la finalidad de promover la mejora de las técnicas y procedimientos de gestión económico-financiera.</w:t>
      </w:r>
    </w:p>
    <w:p w:rsidR="00931811" w:rsidRPr="00931811" w:rsidRDefault="00931811" w:rsidP="00931811">
      <w:pPr>
        <w:jc w:val="both"/>
        <w:rPr>
          <w:rFonts w:ascii="Arial" w:hAnsi="Arial"/>
          <w:sz w:val="22"/>
          <w:szCs w:val="20"/>
        </w:rPr>
      </w:pPr>
    </w:p>
    <w:p w:rsidR="00931811" w:rsidRPr="00931811" w:rsidRDefault="00931811" w:rsidP="00931811">
      <w:pPr>
        <w:tabs>
          <w:tab w:val="left" w:pos="2268"/>
          <w:tab w:val="right" w:leader="dot" w:pos="8505"/>
        </w:tabs>
        <w:ind w:firstLine="1134"/>
        <w:jc w:val="both"/>
        <w:rPr>
          <w:rFonts w:ascii="Arial" w:hAnsi="Arial"/>
          <w:sz w:val="22"/>
          <w:szCs w:val="20"/>
          <w:lang w:val="es-ES_tradnl"/>
        </w:rPr>
      </w:pPr>
      <w:r w:rsidRPr="00931811">
        <w:rPr>
          <w:rFonts w:ascii="Arial" w:hAnsi="Arial"/>
          <w:sz w:val="22"/>
          <w:szCs w:val="20"/>
          <w:lang w:val="es-ES_tradnl"/>
        </w:rPr>
        <w:t>El control financiero, en función del objetivo que en cada caso se le asigne consistirá en verificar:</w:t>
      </w:r>
    </w:p>
    <w:p w:rsidR="00931811" w:rsidRPr="00931811" w:rsidRDefault="00931811" w:rsidP="00931811">
      <w:pPr>
        <w:numPr>
          <w:ilvl w:val="0"/>
          <w:numId w:val="6"/>
        </w:numPr>
        <w:jc w:val="both"/>
        <w:rPr>
          <w:rFonts w:ascii="Arial" w:hAnsi="Arial"/>
          <w:sz w:val="22"/>
          <w:szCs w:val="20"/>
        </w:rPr>
      </w:pPr>
      <w:r w:rsidRPr="00931811">
        <w:rPr>
          <w:rFonts w:ascii="Arial" w:hAnsi="Arial"/>
          <w:sz w:val="22"/>
          <w:szCs w:val="20"/>
        </w:rPr>
        <w:t>Que los actos, operaciones y procedimientos de gestión se han desarrollado de conformidad con las normas, disposiciones y directrices que sean de aplicación y se adecuan a los principios de eficacia, eficiencia y economía.</w:t>
      </w:r>
    </w:p>
    <w:p w:rsidR="00931811" w:rsidRPr="00931811" w:rsidRDefault="00931811" w:rsidP="00931811">
      <w:pPr>
        <w:numPr>
          <w:ilvl w:val="0"/>
          <w:numId w:val="6"/>
        </w:numPr>
        <w:jc w:val="both"/>
        <w:rPr>
          <w:rFonts w:ascii="Arial" w:hAnsi="Arial"/>
          <w:sz w:val="22"/>
          <w:szCs w:val="20"/>
        </w:rPr>
      </w:pPr>
      <w:r w:rsidRPr="00931811">
        <w:rPr>
          <w:rFonts w:ascii="Arial" w:hAnsi="Arial"/>
          <w:sz w:val="22"/>
          <w:szCs w:val="20"/>
        </w:rPr>
        <w:t>Que la contabilidad, en general, y las cuentas anuales, estados y demás informes de gestión, en particular, expresan fielmente el resultado de dicha gestión y su adecuada realidad patrimonial, de acuerdo con las normas y principios contables generalmente aceptados</w:t>
      </w:r>
    </w:p>
    <w:p w:rsidR="00931811" w:rsidRPr="00931811" w:rsidRDefault="00931811" w:rsidP="00931811">
      <w:pPr>
        <w:numPr>
          <w:ilvl w:val="0"/>
          <w:numId w:val="6"/>
        </w:numPr>
        <w:jc w:val="both"/>
        <w:rPr>
          <w:rFonts w:ascii="Arial" w:hAnsi="Arial"/>
          <w:sz w:val="22"/>
          <w:szCs w:val="20"/>
        </w:rPr>
      </w:pPr>
      <w:r w:rsidRPr="00931811">
        <w:rPr>
          <w:rFonts w:ascii="Arial" w:hAnsi="Arial"/>
          <w:sz w:val="22"/>
          <w:szCs w:val="20"/>
        </w:rPr>
        <w:t>Que los procedimientos aplicados garantizan de forma razonable que las operaciones se han desarrollado de conformidad con la normativa aplicable.</w:t>
      </w:r>
    </w:p>
    <w:p w:rsidR="00931811" w:rsidRPr="00931811" w:rsidRDefault="00931811" w:rsidP="00931811">
      <w:pPr>
        <w:jc w:val="both"/>
        <w:rPr>
          <w:rFonts w:ascii="Arial" w:hAnsi="Arial"/>
          <w:sz w:val="22"/>
          <w:szCs w:val="20"/>
        </w:rPr>
      </w:pPr>
    </w:p>
    <w:p w:rsidR="00931811" w:rsidRPr="00931811" w:rsidRDefault="00931811" w:rsidP="00931811">
      <w:pPr>
        <w:jc w:val="both"/>
        <w:rPr>
          <w:rFonts w:ascii="Arial" w:hAnsi="Arial"/>
          <w:b/>
          <w:sz w:val="22"/>
          <w:szCs w:val="20"/>
        </w:rPr>
      </w:pPr>
      <w:r w:rsidRPr="00931811">
        <w:rPr>
          <w:rFonts w:ascii="Arial" w:hAnsi="Arial"/>
          <w:b/>
          <w:sz w:val="22"/>
          <w:szCs w:val="20"/>
        </w:rPr>
        <w:t>Quinto.- Ámbito subjetivo</w:t>
      </w:r>
    </w:p>
    <w:p w:rsidR="00931811" w:rsidRPr="00931811" w:rsidRDefault="00931811" w:rsidP="00931811">
      <w:pPr>
        <w:jc w:val="both"/>
        <w:rPr>
          <w:rFonts w:ascii="Arial" w:hAnsi="Arial"/>
          <w:b/>
          <w:sz w:val="22"/>
          <w:szCs w:val="20"/>
        </w:rPr>
      </w:pPr>
    </w:p>
    <w:p w:rsidR="00931811" w:rsidRPr="00931811" w:rsidRDefault="00931811" w:rsidP="00931811">
      <w:pPr>
        <w:tabs>
          <w:tab w:val="left" w:pos="2268"/>
          <w:tab w:val="right" w:leader="dot" w:pos="8505"/>
        </w:tabs>
        <w:ind w:firstLine="1134"/>
        <w:jc w:val="both"/>
        <w:rPr>
          <w:rFonts w:ascii="Arial" w:hAnsi="Arial"/>
          <w:sz w:val="22"/>
          <w:szCs w:val="20"/>
          <w:lang w:val="es-ES_tradnl"/>
        </w:rPr>
      </w:pPr>
      <w:r w:rsidRPr="00931811">
        <w:rPr>
          <w:rFonts w:ascii="Arial" w:hAnsi="Arial"/>
          <w:sz w:val="22"/>
          <w:szCs w:val="20"/>
          <w:lang w:val="es-ES_tradnl"/>
        </w:rPr>
        <w:t xml:space="preserve">El control financiero podrá ejercerse sobre las Entidades y Sociedades mercantiles dependientes del Excmo. Cabildo Insular de Tenerife. </w:t>
      </w:r>
    </w:p>
    <w:p w:rsidR="00931811" w:rsidRPr="00931811" w:rsidRDefault="00931811" w:rsidP="00931811">
      <w:pPr>
        <w:jc w:val="both"/>
        <w:rPr>
          <w:rFonts w:ascii="Arial" w:hAnsi="Arial"/>
          <w:sz w:val="22"/>
          <w:szCs w:val="20"/>
        </w:rPr>
      </w:pPr>
    </w:p>
    <w:p w:rsidR="00931811" w:rsidRPr="00931811" w:rsidRDefault="00931811" w:rsidP="00931811">
      <w:pPr>
        <w:jc w:val="both"/>
        <w:rPr>
          <w:rFonts w:ascii="Arial" w:hAnsi="Arial"/>
          <w:b/>
          <w:sz w:val="22"/>
          <w:szCs w:val="20"/>
        </w:rPr>
      </w:pPr>
    </w:p>
    <w:p w:rsidR="00931811" w:rsidRPr="00931811" w:rsidRDefault="00931811" w:rsidP="00931811">
      <w:pPr>
        <w:jc w:val="both"/>
        <w:rPr>
          <w:rFonts w:ascii="Arial" w:hAnsi="Arial"/>
          <w:b/>
          <w:sz w:val="22"/>
          <w:szCs w:val="20"/>
        </w:rPr>
      </w:pPr>
      <w:r w:rsidRPr="00931811">
        <w:rPr>
          <w:rFonts w:ascii="Arial" w:hAnsi="Arial"/>
          <w:b/>
          <w:sz w:val="22"/>
          <w:szCs w:val="20"/>
        </w:rPr>
        <w:t>Sexto.- Ejercicio del Control Financiero</w:t>
      </w:r>
    </w:p>
    <w:p w:rsidR="00931811" w:rsidRPr="00931811" w:rsidRDefault="00931811" w:rsidP="00931811">
      <w:pPr>
        <w:rPr>
          <w:rFonts w:ascii="Arial" w:hAnsi="Arial"/>
          <w:szCs w:val="20"/>
        </w:rPr>
      </w:pPr>
    </w:p>
    <w:p w:rsidR="00931811" w:rsidRPr="00931811" w:rsidRDefault="00931811" w:rsidP="00931811">
      <w:pPr>
        <w:spacing w:line="360" w:lineRule="auto"/>
        <w:ind w:firstLine="1134"/>
        <w:jc w:val="both"/>
        <w:rPr>
          <w:rFonts w:ascii="Arial" w:hAnsi="Arial"/>
          <w:sz w:val="22"/>
          <w:szCs w:val="20"/>
          <w:lang w:val="es-ES_tradnl"/>
        </w:rPr>
      </w:pPr>
      <w:r w:rsidRPr="00931811">
        <w:rPr>
          <w:rFonts w:ascii="Arial" w:hAnsi="Arial"/>
          <w:sz w:val="22"/>
          <w:szCs w:val="20"/>
          <w:lang w:val="es-ES_tradnl"/>
        </w:rPr>
        <w:t>El control financiero se ejercerá:</w:t>
      </w:r>
    </w:p>
    <w:p w:rsidR="00931811" w:rsidRPr="00931811" w:rsidRDefault="00931811" w:rsidP="00931811">
      <w:pPr>
        <w:numPr>
          <w:ilvl w:val="0"/>
          <w:numId w:val="9"/>
        </w:numPr>
        <w:jc w:val="both"/>
        <w:rPr>
          <w:rFonts w:ascii="Arial" w:hAnsi="Arial"/>
          <w:sz w:val="22"/>
          <w:szCs w:val="20"/>
        </w:rPr>
      </w:pPr>
      <w:r w:rsidRPr="00931811">
        <w:rPr>
          <w:rFonts w:ascii="Arial" w:hAnsi="Arial"/>
          <w:sz w:val="22"/>
          <w:szCs w:val="20"/>
        </w:rPr>
        <w:t>A través de las auditorías que determine el Plan Anual y de acuerdo con las normas de auditorías del Sector Público.</w:t>
      </w:r>
    </w:p>
    <w:p w:rsidR="00931811" w:rsidRPr="00931811" w:rsidRDefault="00931811" w:rsidP="00931811">
      <w:pPr>
        <w:numPr>
          <w:ilvl w:val="0"/>
          <w:numId w:val="9"/>
        </w:numPr>
        <w:jc w:val="both"/>
        <w:rPr>
          <w:rFonts w:ascii="Arial" w:hAnsi="Arial"/>
          <w:sz w:val="22"/>
          <w:szCs w:val="20"/>
        </w:rPr>
      </w:pPr>
      <w:r w:rsidRPr="00931811">
        <w:rPr>
          <w:rFonts w:ascii="Arial" w:hAnsi="Arial"/>
          <w:sz w:val="22"/>
          <w:szCs w:val="20"/>
        </w:rPr>
        <w:t xml:space="preserve">Otros controles: </w:t>
      </w:r>
    </w:p>
    <w:p w:rsidR="00931811" w:rsidRPr="00931811" w:rsidRDefault="00931811" w:rsidP="00931811">
      <w:pPr>
        <w:numPr>
          <w:ilvl w:val="0"/>
          <w:numId w:val="11"/>
        </w:numPr>
        <w:jc w:val="both"/>
        <w:rPr>
          <w:rFonts w:ascii="Arial" w:hAnsi="Arial"/>
          <w:sz w:val="22"/>
          <w:szCs w:val="20"/>
        </w:rPr>
      </w:pPr>
      <w:r w:rsidRPr="00931811">
        <w:rPr>
          <w:rFonts w:ascii="Arial" w:hAnsi="Arial"/>
          <w:sz w:val="22"/>
          <w:szCs w:val="20"/>
        </w:rPr>
        <w:t>El examen de los registros contables, cuentas o estados financieros, mediante la aplicación de procedimientos concretos de revisión y análisis</w:t>
      </w:r>
    </w:p>
    <w:p w:rsidR="00931811" w:rsidRPr="00931811" w:rsidRDefault="00931811" w:rsidP="00931811">
      <w:pPr>
        <w:numPr>
          <w:ilvl w:val="0"/>
          <w:numId w:val="11"/>
        </w:numPr>
        <w:jc w:val="both"/>
        <w:rPr>
          <w:rFonts w:ascii="Arial" w:hAnsi="Arial"/>
          <w:sz w:val="22"/>
          <w:szCs w:val="20"/>
        </w:rPr>
      </w:pPr>
      <w:r w:rsidRPr="00931811">
        <w:rPr>
          <w:rFonts w:ascii="Arial" w:hAnsi="Arial"/>
          <w:sz w:val="22"/>
          <w:szCs w:val="20"/>
        </w:rPr>
        <w:t>El examen de operaciones individualizadas y concretas.</w:t>
      </w:r>
    </w:p>
    <w:p w:rsidR="00931811" w:rsidRPr="00931811" w:rsidRDefault="00931811" w:rsidP="00931811">
      <w:pPr>
        <w:numPr>
          <w:ilvl w:val="0"/>
          <w:numId w:val="11"/>
        </w:numPr>
        <w:jc w:val="both"/>
        <w:rPr>
          <w:rFonts w:ascii="Arial" w:hAnsi="Arial"/>
          <w:sz w:val="22"/>
          <w:szCs w:val="20"/>
        </w:rPr>
      </w:pPr>
      <w:r w:rsidRPr="00931811">
        <w:rPr>
          <w:rFonts w:ascii="Arial" w:hAnsi="Arial"/>
          <w:sz w:val="22"/>
          <w:szCs w:val="20"/>
        </w:rPr>
        <w:t>La comprobación de aspectos parciales y concretos de una serie de actos efectuados por el ente controlado.</w:t>
      </w:r>
    </w:p>
    <w:p w:rsidR="00931811" w:rsidRPr="00931811" w:rsidRDefault="00931811" w:rsidP="00931811">
      <w:pPr>
        <w:numPr>
          <w:ilvl w:val="0"/>
          <w:numId w:val="11"/>
        </w:numPr>
        <w:jc w:val="both"/>
        <w:rPr>
          <w:rFonts w:ascii="Arial" w:hAnsi="Arial"/>
          <w:sz w:val="22"/>
          <w:szCs w:val="20"/>
        </w:rPr>
      </w:pPr>
      <w:r w:rsidRPr="00931811">
        <w:rPr>
          <w:rFonts w:ascii="Arial" w:hAnsi="Arial"/>
          <w:sz w:val="22"/>
          <w:szCs w:val="20"/>
        </w:rPr>
        <w:t>La comprobación material de inversiones y otros activos.</w:t>
      </w:r>
    </w:p>
    <w:p w:rsidR="00931811" w:rsidRPr="00931811" w:rsidRDefault="00931811" w:rsidP="00931811">
      <w:pPr>
        <w:numPr>
          <w:ilvl w:val="0"/>
          <w:numId w:val="11"/>
        </w:numPr>
        <w:jc w:val="both"/>
        <w:rPr>
          <w:rFonts w:ascii="Arial" w:hAnsi="Arial"/>
          <w:sz w:val="22"/>
          <w:szCs w:val="20"/>
        </w:rPr>
      </w:pPr>
      <w:r w:rsidRPr="00931811">
        <w:rPr>
          <w:rFonts w:ascii="Arial" w:hAnsi="Arial"/>
          <w:sz w:val="22"/>
          <w:szCs w:val="20"/>
        </w:rPr>
        <w:t>Las actuaciones concretas de control que deban realizarse conforme con lo que en cada caso establezca la normativa vigente.</w:t>
      </w:r>
    </w:p>
    <w:p w:rsidR="00931811" w:rsidRPr="00931811" w:rsidRDefault="00931811" w:rsidP="00931811">
      <w:pPr>
        <w:numPr>
          <w:ilvl w:val="0"/>
          <w:numId w:val="11"/>
        </w:numPr>
        <w:jc w:val="both"/>
        <w:rPr>
          <w:rFonts w:ascii="Arial" w:hAnsi="Arial"/>
          <w:sz w:val="22"/>
          <w:szCs w:val="20"/>
        </w:rPr>
      </w:pPr>
      <w:r w:rsidRPr="00931811">
        <w:rPr>
          <w:rFonts w:ascii="Arial" w:hAnsi="Arial"/>
          <w:sz w:val="22"/>
          <w:szCs w:val="20"/>
        </w:rPr>
        <w:t xml:space="preserve">Otras comprobaciones decididas por </w:t>
      </w:r>
      <w:smartTag w:uri="urn:schemas-microsoft-com:office:smarttags" w:element="PersonName">
        <w:smartTagPr>
          <w:attr w:name="ProductID" w:val="la Intervenci￳n General"/>
        </w:smartTagPr>
        <w:r w:rsidRPr="00931811">
          <w:rPr>
            <w:rFonts w:ascii="Arial" w:hAnsi="Arial"/>
            <w:sz w:val="22"/>
            <w:szCs w:val="20"/>
          </w:rPr>
          <w:t>la Intervención General</w:t>
        </w:r>
      </w:smartTag>
      <w:r w:rsidRPr="00931811">
        <w:rPr>
          <w:rFonts w:ascii="Arial" w:hAnsi="Arial"/>
          <w:sz w:val="22"/>
          <w:szCs w:val="20"/>
        </w:rPr>
        <w:t xml:space="preserve"> en atención a las características especiales de las actividades dentro del ámbito del análisis financiero.</w:t>
      </w:r>
    </w:p>
    <w:p w:rsidR="00931811" w:rsidRDefault="00931811" w:rsidP="00931811">
      <w:pPr>
        <w:jc w:val="both"/>
        <w:rPr>
          <w:rFonts w:ascii="Arial" w:hAnsi="Arial"/>
          <w:sz w:val="22"/>
          <w:szCs w:val="20"/>
        </w:rPr>
      </w:pPr>
    </w:p>
    <w:p w:rsidR="00931811" w:rsidRPr="00931811" w:rsidRDefault="00931811" w:rsidP="00931811">
      <w:pPr>
        <w:jc w:val="both"/>
        <w:rPr>
          <w:rFonts w:ascii="Arial" w:hAnsi="Arial"/>
          <w:sz w:val="22"/>
          <w:szCs w:val="20"/>
        </w:rPr>
      </w:pPr>
    </w:p>
    <w:p w:rsidR="00931811" w:rsidRPr="00931811" w:rsidRDefault="00931811" w:rsidP="00931811">
      <w:pPr>
        <w:jc w:val="both"/>
        <w:rPr>
          <w:rFonts w:ascii="Arial" w:hAnsi="Arial"/>
          <w:b/>
          <w:sz w:val="22"/>
          <w:szCs w:val="20"/>
        </w:rPr>
      </w:pPr>
      <w:r w:rsidRPr="00931811">
        <w:rPr>
          <w:rFonts w:ascii="Arial" w:hAnsi="Arial"/>
          <w:b/>
          <w:sz w:val="22"/>
          <w:szCs w:val="20"/>
        </w:rPr>
        <w:t>Séptimo.- Informes de Control Financiero.</w:t>
      </w:r>
    </w:p>
    <w:p w:rsidR="00931811" w:rsidRPr="00931811" w:rsidRDefault="00931811" w:rsidP="00931811">
      <w:pPr>
        <w:tabs>
          <w:tab w:val="left" w:pos="2268"/>
          <w:tab w:val="right" w:leader="dot" w:pos="8505"/>
        </w:tabs>
        <w:ind w:firstLine="1134"/>
        <w:jc w:val="both"/>
        <w:rPr>
          <w:rFonts w:ascii="Arial" w:hAnsi="Arial"/>
          <w:sz w:val="22"/>
          <w:szCs w:val="20"/>
          <w:lang w:val="es-ES_tradnl"/>
        </w:rPr>
      </w:pPr>
    </w:p>
    <w:p w:rsidR="00931811" w:rsidRPr="00931811" w:rsidRDefault="00931811" w:rsidP="00931811">
      <w:pPr>
        <w:tabs>
          <w:tab w:val="left" w:pos="2268"/>
          <w:tab w:val="right" w:leader="dot" w:pos="8505"/>
        </w:tabs>
        <w:ind w:firstLine="1134"/>
        <w:jc w:val="both"/>
        <w:rPr>
          <w:rFonts w:ascii="Arial" w:hAnsi="Arial"/>
          <w:sz w:val="22"/>
          <w:szCs w:val="20"/>
          <w:lang w:val="es-ES_tradnl"/>
        </w:rPr>
      </w:pPr>
      <w:r w:rsidRPr="00931811">
        <w:rPr>
          <w:rFonts w:ascii="Arial" w:hAnsi="Arial"/>
          <w:sz w:val="22"/>
          <w:szCs w:val="20"/>
          <w:lang w:val="es-ES_tradnl"/>
        </w:rPr>
        <w:t xml:space="preserve">El órgano interventor, una vez realizado el control financiero, deberá emitir informe escrito que podrá ser provisional o definitivo, y que incluirá, como mínimo, los siguientes apartados: </w:t>
      </w:r>
    </w:p>
    <w:p w:rsidR="00931811" w:rsidRPr="00931811" w:rsidRDefault="00931811" w:rsidP="00931811">
      <w:pPr>
        <w:tabs>
          <w:tab w:val="left" w:pos="2268"/>
          <w:tab w:val="right" w:leader="dot" w:pos="8505"/>
        </w:tabs>
        <w:jc w:val="both"/>
        <w:rPr>
          <w:rFonts w:ascii="Arial" w:hAnsi="Arial"/>
          <w:sz w:val="22"/>
          <w:szCs w:val="20"/>
          <w:lang w:val="es-ES_tradnl"/>
        </w:rPr>
      </w:pPr>
    </w:p>
    <w:p w:rsidR="00931811" w:rsidRPr="00931811" w:rsidRDefault="00931811" w:rsidP="00931811">
      <w:pPr>
        <w:numPr>
          <w:ilvl w:val="0"/>
          <w:numId w:val="10"/>
        </w:numPr>
        <w:jc w:val="both"/>
        <w:rPr>
          <w:rFonts w:ascii="Arial" w:hAnsi="Arial"/>
          <w:sz w:val="22"/>
          <w:szCs w:val="20"/>
        </w:rPr>
      </w:pPr>
      <w:r w:rsidRPr="00931811">
        <w:rPr>
          <w:rFonts w:ascii="Arial" w:hAnsi="Arial"/>
          <w:sz w:val="22"/>
          <w:szCs w:val="20"/>
        </w:rPr>
        <w:t>Título del informe e identificación de las personas, entidades u órganos.</w:t>
      </w:r>
    </w:p>
    <w:p w:rsidR="00931811" w:rsidRPr="00931811" w:rsidRDefault="00931811" w:rsidP="00931811">
      <w:pPr>
        <w:numPr>
          <w:ilvl w:val="0"/>
          <w:numId w:val="7"/>
        </w:numPr>
        <w:jc w:val="both"/>
        <w:rPr>
          <w:rFonts w:ascii="Arial" w:hAnsi="Arial"/>
          <w:sz w:val="22"/>
          <w:szCs w:val="20"/>
        </w:rPr>
      </w:pPr>
      <w:r w:rsidRPr="00931811">
        <w:rPr>
          <w:rFonts w:ascii="Arial" w:hAnsi="Arial"/>
          <w:sz w:val="22"/>
          <w:szCs w:val="20"/>
        </w:rPr>
        <w:lastRenderedPageBreak/>
        <w:t>Competencia y razones del control financiero.</w:t>
      </w:r>
    </w:p>
    <w:p w:rsidR="00931811" w:rsidRPr="00931811" w:rsidRDefault="00931811" w:rsidP="00931811">
      <w:pPr>
        <w:numPr>
          <w:ilvl w:val="0"/>
          <w:numId w:val="7"/>
        </w:numPr>
        <w:jc w:val="both"/>
        <w:rPr>
          <w:rFonts w:ascii="Arial" w:hAnsi="Arial"/>
          <w:sz w:val="22"/>
          <w:szCs w:val="20"/>
        </w:rPr>
      </w:pPr>
      <w:r w:rsidRPr="00931811">
        <w:rPr>
          <w:rFonts w:ascii="Arial" w:hAnsi="Arial"/>
          <w:sz w:val="22"/>
          <w:szCs w:val="20"/>
        </w:rPr>
        <w:t>Objetivos, limitaciones y alcance del trabajo.</w:t>
      </w:r>
    </w:p>
    <w:p w:rsidR="00931811" w:rsidRPr="00931811" w:rsidRDefault="00931811" w:rsidP="00931811">
      <w:pPr>
        <w:numPr>
          <w:ilvl w:val="0"/>
          <w:numId w:val="7"/>
        </w:numPr>
        <w:jc w:val="both"/>
        <w:rPr>
          <w:rFonts w:ascii="Arial" w:hAnsi="Arial"/>
          <w:sz w:val="22"/>
          <w:szCs w:val="20"/>
        </w:rPr>
      </w:pPr>
      <w:r w:rsidRPr="00931811">
        <w:rPr>
          <w:rFonts w:ascii="Arial" w:hAnsi="Arial"/>
          <w:sz w:val="22"/>
          <w:szCs w:val="20"/>
        </w:rPr>
        <w:t>Resultados del trabajo.</w:t>
      </w:r>
    </w:p>
    <w:p w:rsidR="00931811" w:rsidRPr="00931811" w:rsidRDefault="00931811" w:rsidP="00931811">
      <w:pPr>
        <w:numPr>
          <w:ilvl w:val="0"/>
          <w:numId w:val="7"/>
        </w:numPr>
        <w:jc w:val="both"/>
        <w:rPr>
          <w:rFonts w:ascii="Arial" w:hAnsi="Arial"/>
          <w:sz w:val="22"/>
          <w:szCs w:val="20"/>
        </w:rPr>
      </w:pPr>
      <w:r w:rsidRPr="00931811">
        <w:rPr>
          <w:rFonts w:ascii="Arial" w:hAnsi="Arial"/>
          <w:sz w:val="22"/>
          <w:szCs w:val="20"/>
        </w:rPr>
        <w:t>Conclusiones generales.</w:t>
      </w:r>
    </w:p>
    <w:p w:rsidR="00931811" w:rsidRPr="00931811" w:rsidRDefault="00931811" w:rsidP="00931811">
      <w:pPr>
        <w:numPr>
          <w:ilvl w:val="0"/>
          <w:numId w:val="7"/>
        </w:numPr>
        <w:jc w:val="both"/>
        <w:rPr>
          <w:rFonts w:ascii="Arial" w:hAnsi="Arial"/>
          <w:sz w:val="22"/>
          <w:szCs w:val="20"/>
        </w:rPr>
      </w:pPr>
      <w:r w:rsidRPr="00931811">
        <w:rPr>
          <w:rFonts w:ascii="Arial" w:hAnsi="Arial"/>
          <w:sz w:val="22"/>
          <w:szCs w:val="20"/>
        </w:rPr>
        <w:t>En su caso recomendaciones para introducir mejoras.</w:t>
      </w:r>
    </w:p>
    <w:p w:rsidR="00931811" w:rsidRPr="00931811" w:rsidRDefault="00931811" w:rsidP="00931811">
      <w:pPr>
        <w:numPr>
          <w:ilvl w:val="0"/>
          <w:numId w:val="7"/>
        </w:numPr>
        <w:jc w:val="both"/>
        <w:rPr>
          <w:rFonts w:ascii="Arial" w:hAnsi="Arial"/>
          <w:sz w:val="22"/>
          <w:szCs w:val="20"/>
        </w:rPr>
      </w:pPr>
      <w:r w:rsidRPr="00931811">
        <w:rPr>
          <w:rFonts w:ascii="Arial" w:hAnsi="Arial"/>
          <w:sz w:val="22"/>
          <w:szCs w:val="20"/>
        </w:rPr>
        <w:t>Alegaciones de los responsables de la entidad, programa o actividad auditada.</w:t>
      </w:r>
    </w:p>
    <w:p w:rsidR="00931811" w:rsidRPr="00931811" w:rsidRDefault="00931811" w:rsidP="00931811">
      <w:pPr>
        <w:numPr>
          <w:ilvl w:val="0"/>
          <w:numId w:val="7"/>
        </w:numPr>
        <w:jc w:val="both"/>
        <w:rPr>
          <w:rFonts w:ascii="Arial" w:hAnsi="Arial"/>
          <w:sz w:val="22"/>
          <w:szCs w:val="20"/>
        </w:rPr>
      </w:pPr>
      <w:r w:rsidRPr="00931811">
        <w:rPr>
          <w:rFonts w:ascii="Arial" w:hAnsi="Arial"/>
          <w:sz w:val="22"/>
          <w:szCs w:val="20"/>
        </w:rPr>
        <w:t>Observaciones a las alegaciones.</w:t>
      </w:r>
    </w:p>
    <w:p w:rsidR="00931811" w:rsidRPr="00931811" w:rsidRDefault="00931811" w:rsidP="00931811">
      <w:pPr>
        <w:numPr>
          <w:ilvl w:val="0"/>
          <w:numId w:val="7"/>
        </w:numPr>
        <w:jc w:val="both"/>
        <w:rPr>
          <w:rFonts w:ascii="Arial" w:hAnsi="Arial"/>
          <w:sz w:val="22"/>
          <w:szCs w:val="20"/>
        </w:rPr>
      </w:pPr>
      <w:r w:rsidRPr="00931811">
        <w:rPr>
          <w:rFonts w:ascii="Arial" w:hAnsi="Arial"/>
          <w:sz w:val="22"/>
          <w:szCs w:val="20"/>
        </w:rPr>
        <w:t>Propuesta de actuaciones.</w:t>
      </w:r>
    </w:p>
    <w:p w:rsidR="00931811" w:rsidRPr="00931811" w:rsidRDefault="00931811" w:rsidP="00931811">
      <w:pPr>
        <w:numPr>
          <w:ilvl w:val="0"/>
          <w:numId w:val="7"/>
        </w:numPr>
        <w:jc w:val="both"/>
        <w:rPr>
          <w:rFonts w:ascii="Arial" w:hAnsi="Arial"/>
          <w:sz w:val="22"/>
          <w:szCs w:val="20"/>
        </w:rPr>
      </w:pPr>
      <w:r w:rsidRPr="00931811">
        <w:rPr>
          <w:rFonts w:ascii="Arial" w:hAnsi="Arial"/>
          <w:sz w:val="22"/>
          <w:szCs w:val="20"/>
        </w:rPr>
        <w:t>Se incluirá como anexo al informe cualquier otra información suplementaria de interés.</w:t>
      </w:r>
    </w:p>
    <w:p w:rsidR="00931811" w:rsidRPr="00931811" w:rsidRDefault="00931811" w:rsidP="00931811">
      <w:pPr>
        <w:jc w:val="both"/>
        <w:rPr>
          <w:rFonts w:ascii="Arial" w:hAnsi="Arial"/>
          <w:sz w:val="22"/>
          <w:szCs w:val="20"/>
        </w:rPr>
      </w:pPr>
    </w:p>
    <w:p w:rsidR="00931811" w:rsidRPr="00931811" w:rsidRDefault="00931811" w:rsidP="00931811">
      <w:pPr>
        <w:ind w:firstLine="1134"/>
        <w:jc w:val="both"/>
        <w:rPr>
          <w:rFonts w:ascii="Arial" w:hAnsi="Arial"/>
          <w:sz w:val="22"/>
          <w:szCs w:val="20"/>
        </w:rPr>
      </w:pPr>
      <w:r w:rsidRPr="00931811">
        <w:rPr>
          <w:rFonts w:ascii="Arial" w:hAnsi="Arial"/>
          <w:sz w:val="22"/>
          <w:szCs w:val="20"/>
        </w:rPr>
        <w:t xml:space="preserve">El informe tendrá carácter provisional y se remitirá por </w:t>
      </w:r>
      <w:smartTag w:uri="urn:schemas-microsoft-com:office:smarttags" w:element="PersonName">
        <w:smartTagPr>
          <w:attr w:name="ProductID" w:val="la Intervenci￳n"/>
        </w:smartTagPr>
        <w:r w:rsidRPr="00931811">
          <w:rPr>
            <w:rFonts w:ascii="Arial" w:hAnsi="Arial"/>
            <w:sz w:val="22"/>
            <w:szCs w:val="20"/>
          </w:rPr>
          <w:t>la Intervención</w:t>
        </w:r>
      </w:smartTag>
      <w:r w:rsidRPr="00931811">
        <w:rPr>
          <w:rFonts w:ascii="Arial" w:hAnsi="Arial"/>
          <w:sz w:val="22"/>
          <w:szCs w:val="20"/>
        </w:rPr>
        <w:t xml:space="preserve"> a </w:t>
      </w:r>
      <w:smartTag w:uri="urn:schemas-microsoft-com:office:smarttags" w:element="PersonName">
        <w:smartTagPr>
          <w:attr w:name="ProductID" w:val="la Entidad"/>
        </w:smartTagPr>
        <w:r w:rsidRPr="00931811">
          <w:rPr>
            <w:rFonts w:ascii="Arial" w:hAnsi="Arial"/>
            <w:sz w:val="22"/>
            <w:szCs w:val="20"/>
          </w:rPr>
          <w:t>la Entidad</w:t>
        </w:r>
      </w:smartTag>
      <w:r w:rsidRPr="00931811">
        <w:rPr>
          <w:rFonts w:ascii="Arial" w:hAnsi="Arial"/>
          <w:sz w:val="22"/>
          <w:szCs w:val="20"/>
        </w:rPr>
        <w:t xml:space="preserve"> o Sociedad mercantil dependiente que haya sido objeto del control (gestor directo) para que, </w:t>
      </w:r>
      <w:r w:rsidRPr="00931811">
        <w:rPr>
          <w:rFonts w:ascii="Arial" w:hAnsi="Arial"/>
          <w:b/>
          <w:sz w:val="22"/>
          <w:szCs w:val="20"/>
          <w:u w:val="single"/>
        </w:rPr>
        <w:t>en el plazo máximo de quince días</w:t>
      </w:r>
      <w:r w:rsidRPr="00931811">
        <w:rPr>
          <w:rFonts w:ascii="Arial" w:hAnsi="Arial"/>
          <w:sz w:val="22"/>
          <w:szCs w:val="20"/>
        </w:rPr>
        <w:t xml:space="preserve"> desde su recepción, pueda formular las alegaciones que estime oportunas. En el caso de que se admita la existencia de las deficiencias puestas de manifiesto en el Informe, deberá indicar las medidas necesarias y el calendario previsto para solucionarlas, transcurrido dicho plazo, se emitirá informe definitivo por el Interventor General, en el que se incluirá el informe provisional, las alegaciones recibidas y, en su caso, las observaciones que sobre dichas alegaciones hayan formulado los funcionarios designados para realizar el control. En el caso de que no se reciban alegaciones, el informe provisional se elevará a definitivo.</w:t>
      </w:r>
    </w:p>
    <w:p w:rsidR="00931811" w:rsidRPr="00931811" w:rsidRDefault="00931811" w:rsidP="00931811">
      <w:pPr>
        <w:tabs>
          <w:tab w:val="left" w:pos="2268"/>
          <w:tab w:val="right" w:leader="dot" w:pos="8505"/>
        </w:tabs>
        <w:ind w:firstLine="1134"/>
        <w:jc w:val="both"/>
        <w:rPr>
          <w:rFonts w:ascii="Arial" w:hAnsi="Arial"/>
          <w:sz w:val="22"/>
          <w:szCs w:val="20"/>
          <w:lang w:val="es-ES_tradnl"/>
        </w:rPr>
      </w:pPr>
      <w:r w:rsidRPr="00931811">
        <w:rPr>
          <w:rFonts w:ascii="Arial" w:hAnsi="Arial"/>
          <w:sz w:val="22"/>
          <w:szCs w:val="20"/>
          <w:lang w:val="es-ES_tradnl"/>
        </w:rPr>
        <w:t>El informe definitivo será remitido al Consejero Insular de Presidencia y Hacienda, para su conocimiento y efectos.</w:t>
      </w:r>
    </w:p>
    <w:p w:rsidR="00931811" w:rsidRDefault="00931811" w:rsidP="00931811">
      <w:pPr>
        <w:ind w:left="420"/>
        <w:jc w:val="both"/>
        <w:rPr>
          <w:rFonts w:ascii="Arial" w:hAnsi="Arial"/>
          <w:sz w:val="22"/>
          <w:szCs w:val="20"/>
        </w:rPr>
      </w:pPr>
    </w:p>
    <w:p w:rsidR="00931811" w:rsidRPr="00931811" w:rsidRDefault="00931811" w:rsidP="00931811">
      <w:pPr>
        <w:ind w:left="420"/>
        <w:jc w:val="both"/>
        <w:rPr>
          <w:rFonts w:ascii="Arial" w:hAnsi="Arial"/>
          <w:sz w:val="22"/>
          <w:szCs w:val="20"/>
        </w:rPr>
      </w:pPr>
    </w:p>
    <w:p w:rsidR="00931811" w:rsidRPr="00931811" w:rsidRDefault="00931811" w:rsidP="00931811">
      <w:pPr>
        <w:jc w:val="both"/>
        <w:rPr>
          <w:rFonts w:ascii="Arial" w:hAnsi="Arial"/>
          <w:b/>
          <w:sz w:val="22"/>
          <w:szCs w:val="20"/>
        </w:rPr>
      </w:pPr>
      <w:r w:rsidRPr="00931811">
        <w:rPr>
          <w:rFonts w:ascii="Arial" w:hAnsi="Arial"/>
          <w:b/>
          <w:sz w:val="22"/>
          <w:szCs w:val="20"/>
        </w:rPr>
        <w:t>Octavo.- Documentación económica y financiera. Calendario de actuaciones</w:t>
      </w:r>
    </w:p>
    <w:p w:rsidR="00931811" w:rsidRPr="00931811" w:rsidRDefault="00931811" w:rsidP="00931811">
      <w:pPr>
        <w:jc w:val="both"/>
        <w:rPr>
          <w:rFonts w:ascii="Arial" w:hAnsi="Arial"/>
          <w:b/>
          <w:sz w:val="22"/>
          <w:szCs w:val="20"/>
        </w:rPr>
      </w:pPr>
    </w:p>
    <w:p w:rsidR="00931811" w:rsidRPr="00931811" w:rsidRDefault="00931811" w:rsidP="00931811">
      <w:pPr>
        <w:tabs>
          <w:tab w:val="left" w:pos="2268"/>
          <w:tab w:val="right" w:leader="dot" w:pos="8505"/>
        </w:tabs>
        <w:ind w:firstLine="1134"/>
        <w:rPr>
          <w:rFonts w:ascii="Arial" w:hAnsi="Arial"/>
          <w:sz w:val="22"/>
          <w:szCs w:val="20"/>
          <w:lang w:val="es-ES_tradnl"/>
        </w:rPr>
      </w:pPr>
      <w:r w:rsidRPr="00931811">
        <w:rPr>
          <w:rFonts w:ascii="Arial" w:hAnsi="Arial"/>
          <w:sz w:val="22"/>
          <w:szCs w:val="20"/>
          <w:lang w:val="es-ES_tradnl"/>
        </w:rPr>
        <w:t xml:space="preserve">Las Entidades </w:t>
      </w:r>
      <w:proofErr w:type="spellStart"/>
      <w:r w:rsidRPr="00931811">
        <w:rPr>
          <w:rFonts w:ascii="Arial" w:hAnsi="Arial"/>
          <w:sz w:val="22"/>
          <w:szCs w:val="20"/>
          <w:lang w:val="es-ES_tradnl"/>
        </w:rPr>
        <w:t>incluídas</w:t>
      </w:r>
      <w:proofErr w:type="spellEnd"/>
      <w:r w:rsidRPr="00931811">
        <w:rPr>
          <w:rFonts w:ascii="Arial" w:hAnsi="Arial"/>
          <w:sz w:val="22"/>
          <w:szCs w:val="20"/>
          <w:lang w:val="es-ES_tradnl"/>
        </w:rPr>
        <w:t xml:space="preserve"> en el ámbito de aplicación del Control Financiero remitirán la documentación económica y financiera fijada en cada  Plan de Auditorías y de acuerdo con los plazos de entrega  que en éste se determine.</w:t>
      </w:r>
    </w:p>
    <w:p w:rsidR="00931811" w:rsidRPr="00931811" w:rsidRDefault="00931811" w:rsidP="00931811">
      <w:pPr>
        <w:tabs>
          <w:tab w:val="left" w:pos="2268"/>
          <w:tab w:val="right" w:leader="dot" w:pos="8505"/>
        </w:tabs>
        <w:rPr>
          <w:rFonts w:ascii="Arial" w:hAnsi="Arial"/>
          <w:sz w:val="22"/>
          <w:szCs w:val="20"/>
          <w:lang w:val="es-ES_tradnl"/>
        </w:rPr>
      </w:pPr>
    </w:p>
    <w:p w:rsidR="00931811" w:rsidRPr="00931811" w:rsidRDefault="00931811" w:rsidP="00931811">
      <w:pPr>
        <w:tabs>
          <w:tab w:val="left" w:pos="2268"/>
          <w:tab w:val="right" w:leader="dot" w:pos="8505"/>
        </w:tabs>
        <w:rPr>
          <w:rFonts w:ascii="Arial" w:hAnsi="Arial"/>
          <w:sz w:val="22"/>
          <w:szCs w:val="20"/>
          <w:lang w:val="es-ES_tradnl"/>
        </w:rPr>
      </w:pPr>
    </w:p>
    <w:p w:rsidR="00931811" w:rsidRPr="00931811" w:rsidRDefault="00931811" w:rsidP="00931811">
      <w:pPr>
        <w:jc w:val="both"/>
        <w:rPr>
          <w:rFonts w:ascii="Arial" w:hAnsi="Arial"/>
          <w:b/>
          <w:sz w:val="22"/>
          <w:szCs w:val="20"/>
        </w:rPr>
      </w:pPr>
      <w:r w:rsidRPr="00931811">
        <w:rPr>
          <w:rFonts w:ascii="Arial" w:hAnsi="Arial"/>
          <w:b/>
          <w:sz w:val="22"/>
          <w:szCs w:val="20"/>
        </w:rPr>
        <w:t>Noveno.- Plan de auditorías y de actuaciones de Control Financiero</w:t>
      </w:r>
    </w:p>
    <w:p w:rsidR="00931811" w:rsidRPr="00931811" w:rsidRDefault="00931811" w:rsidP="00931811">
      <w:pPr>
        <w:jc w:val="both"/>
        <w:rPr>
          <w:rFonts w:ascii="Arial" w:hAnsi="Arial"/>
          <w:b/>
          <w:sz w:val="22"/>
          <w:szCs w:val="20"/>
        </w:rPr>
      </w:pPr>
    </w:p>
    <w:p w:rsidR="00931811" w:rsidRPr="00931811" w:rsidRDefault="00931811" w:rsidP="00931811">
      <w:pPr>
        <w:tabs>
          <w:tab w:val="left" w:pos="2268"/>
          <w:tab w:val="right" w:leader="dot" w:pos="8505"/>
        </w:tabs>
        <w:ind w:firstLine="1134"/>
        <w:rPr>
          <w:rFonts w:ascii="Arial" w:hAnsi="Arial"/>
          <w:sz w:val="22"/>
          <w:szCs w:val="20"/>
          <w:lang w:val="es-ES_tradnl"/>
        </w:rPr>
      </w:pPr>
      <w:r w:rsidRPr="00931811">
        <w:rPr>
          <w:rFonts w:ascii="Arial" w:hAnsi="Arial"/>
          <w:sz w:val="22"/>
          <w:szCs w:val="20"/>
          <w:lang w:val="es-ES_tradnl"/>
        </w:rPr>
        <w:t xml:space="preserve">El Consejero Insular de Presidencia y Hacienda, previa propuesta del Interventor General, elevará  anualmente el Plan de auditorías y de actuaciones de control financiero a </w:t>
      </w:r>
      <w:smartTag w:uri="urn:schemas-microsoft-com:office:smarttags" w:element="PersonName">
        <w:smartTagPr>
          <w:attr w:name="ProductID" w:val="la Comisi￳n"/>
        </w:smartTagPr>
        <w:r w:rsidRPr="00931811">
          <w:rPr>
            <w:rFonts w:ascii="Arial" w:hAnsi="Arial"/>
            <w:sz w:val="22"/>
            <w:szCs w:val="20"/>
            <w:lang w:val="es-ES_tradnl"/>
          </w:rPr>
          <w:t>la Comisión</w:t>
        </w:r>
      </w:smartTag>
      <w:r w:rsidRPr="00931811">
        <w:rPr>
          <w:rFonts w:ascii="Arial" w:hAnsi="Arial"/>
          <w:sz w:val="22"/>
          <w:szCs w:val="20"/>
          <w:lang w:val="es-ES_tradnl"/>
        </w:rPr>
        <w:t xml:space="preserve"> de Gobierno para su aprobación.</w:t>
      </w:r>
    </w:p>
    <w:p w:rsidR="00931811" w:rsidRPr="00931811" w:rsidRDefault="00931811" w:rsidP="00931811">
      <w:pPr>
        <w:ind w:firstLine="1134"/>
        <w:jc w:val="both"/>
        <w:rPr>
          <w:rFonts w:ascii="Arial" w:hAnsi="Arial"/>
          <w:sz w:val="22"/>
          <w:szCs w:val="20"/>
        </w:rPr>
      </w:pPr>
      <w:r w:rsidRPr="00931811">
        <w:rPr>
          <w:rFonts w:ascii="Arial" w:hAnsi="Arial"/>
          <w:sz w:val="22"/>
          <w:szCs w:val="20"/>
        </w:rPr>
        <w:t xml:space="preserve">El resultado del Plan de Auditorías anual, con los informes y las alegaciones, será elevado al Pleno de </w:t>
      </w:r>
      <w:smartTag w:uri="urn:schemas-microsoft-com:office:smarttags" w:element="PersonName">
        <w:smartTagPr>
          <w:attr w:name="ProductID" w:val="la Corporaci￳n"/>
        </w:smartTagPr>
        <w:r w:rsidRPr="00931811">
          <w:rPr>
            <w:rFonts w:ascii="Arial" w:hAnsi="Arial"/>
            <w:sz w:val="22"/>
            <w:szCs w:val="20"/>
          </w:rPr>
          <w:t>la Corporación</w:t>
        </w:r>
      </w:smartTag>
      <w:r w:rsidRPr="00931811">
        <w:rPr>
          <w:rFonts w:ascii="Arial" w:hAnsi="Arial"/>
          <w:sz w:val="22"/>
          <w:szCs w:val="20"/>
        </w:rPr>
        <w:t xml:space="preserve"> para su conocimiento.</w:t>
      </w:r>
    </w:p>
    <w:p w:rsidR="00931811" w:rsidRDefault="00931811" w:rsidP="00931811">
      <w:pPr>
        <w:ind w:left="1056"/>
        <w:jc w:val="both"/>
        <w:rPr>
          <w:rFonts w:ascii="Arial" w:hAnsi="Arial"/>
          <w:sz w:val="22"/>
          <w:szCs w:val="20"/>
        </w:rPr>
      </w:pPr>
    </w:p>
    <w:p w:rsidR="00931811" w:rsidRPr="00931811" w:rsidRDefault="00931811" w:rsidP="00931811">
      <w:pPr>
        <w:ind w:left="1056"/>
        <w:jc w:val="both"/>
        <w:rPr>
          <w:rFonts w:ascii="Arial" w:hAnsi="Arial"/>
          <w:sz w:val="22"/>
          <w:szCs w:val="20"/>
        </w:rPr>
      </w:pPr>
    </w:p>
    <w:p w:rsidR="00931811" w:rsidRPr="00931811" w:rsidRDefault="00931811" w:rsidP="00931811">
      <w:pPr>
        <w:jc w:val="both"/>
        <w:rPr>
          <w:rFonts w:ascii="Arial" w:hAnsi="Arial"/>
          <w:b/>
          <w:sz w:val="22"/>
          <w:szCs w:val="20"/>
        </w:rPr>
      </w:pPr>
      <w:r w:rsidRPr="00931811">
        <w:rPr>
          <w:rFonts w:ascii="Arial" w:hAnsi="Arial"/>
          <w:b/>
          <w:sz w:val="22"/>
          <w:szCs w:val="20"/>
        </w:rPr>
        <w:t>Décimo.-  Garantías de los órganos de control</w:t>
      </w:r>
    </w:p>
    <w:p w:rsidR="00931811" w:rsidRPr="00931811" w:rsidRDefault="00931811" w:rsidP="00931811">
      <w:pPr>
        <w:jc w:val="both"/>
        <w:rPr>
          <w:rFonts w:ascii="Arial" w:hAnsi="Arial"/>
          <w:b/>
          <w:sz w:val="22"/>
          <w:szCs w:val="20"/>
        </w:rPr>
      </w:pPr>
    </w:p>
    <w:p w:rsidR="00931811" w:rsidRPr="00931811" w:rsidRDefault="00931811" w:rsidP="00931811">
      <w:pPr>
        <w:spacing w:line="360" w:lineRule="auto"/>
        <w:ind w:firstLine="1134"/>
        <w:jc w:val="both"/>
        <w:rPr>
          <w:rFonts w:ascii="Arial" w:hAnsi="Arial"/>
          <w:sz w:val="22"/>
          <w:szCs w:val="20"/>
          <w:lang w:val="es-ES_tradnl"/>
        </w:rPr>
      </w:pPr>
      <w:r w:rsidRPr="00931811">
        <w:rPr>
          <w:rFonts w:ascii="Arial" w:hAnsi="Arial"/>
          <w:sz w:val="22"/>
          <w:szCs w:val="20"/>
          <w:lang w:val="es-ES_tradnl"/>
        </w:rPr>
        <w:t>Las garantías de los órganos de control interno se establecen en el art. 203 LHL, que dispone:</w:t>
      </w:r>
    </w:p>
    <w:p w:rsidR="00931811" w:rsidRPr="00931811" w:rsidRDefault="00931811" w:rsidP="00931811">
      <w:pPr>
        <w:ind w:firstLine="1134"/>
        <w:jc w:val="both"/>
        <w:rPr>
          <w:rFonts w:ascii="Arial" w:hAnsi="Arial"/>
          <w:i/>
          <w:sz w:val="22"/>
          <w:szCs w:val="20"/>
        </w:rPr>
      </w:pPr>
      <w:r w:rsidRPr="00931811">
        <w:rPr>
          <w:rFonts w:ascii="Arial" w:hAnsi="Arial"/>
          <w:i/>
          <w:sz w:val="22"/>
          <w:szCs w:val="20"/>
        </w:rPr>
        <w:t xml:space="preserve">“Los funcionarios que tengan a su cargo la función interventora así como los que se designen para llevar a efecto los </w:t>
      </w:r>
      <w:r w:rsidRPr="00931811">
        <w:rPr>
          <w:rFonts w:ascii="Arial" w:hAnsi="Arial"/>
          <w:b/>
          <w:i/>
          <w:sz w:val="22"/>
          <w:szCs w:val="20"/>
          <w:u w:val="single"/>
        </w:rPr>
        <w:t>controles financiero</w:t>
      </w:r>
      <w:r w:rsidRPr="00931811">
        <w:rPr>
          <w:rFonts w:ascii="Arial" w:hAnsi="Arial"/>
          <w:i/>
          <w:sz w:val="22"/>
          <w:szCs w:val="20"/>
          <w:u w:val="single"/>
        </w:rPr>
        <w:t xml:space="preserve"> </w:t>
      </w:r>
      <w:r w:rsidRPr="00931811">
        <w:rPr>
          <w:rFonts w:ascii="Arial" w:hAnsi="Arial"/>
          <w:b/>
          <w:i/>
          <w:sz w:val="22"/>
          <w:szCs w:val="20"/>
          <w:u w:val="single"/>
        </w:rPr>
        <w:t>y de eficacia</w:t>
      </w:r>
      <w:r w:rsidRPr="00931811">
        <w:rPr>
          <w:rFonts w:ascii="Arial" w:hAnsi="Arial"/>
          <w:i/>
          <w:sz w:val="22"/>
          <w:szCs w:val="20"/>
        </w:rPr>
        <w:t xml:space="preserve">, ejercerán su función con plena independencia y podrán </w:t>
      </w:r>
      <w:r w:rsidRPr="00931811">
        <w:rPr>
          <w:rFonts w:ascii="Arial" w:hAnsi="Arial"/>
          <w:i/>
          <w:sz w:val="22"/>
          <w:szCs w:val="20"/>
          <w:u w:val="single"/>
        </w:rPr>
        <w:t>recabar cuantos</w:t>
      </w:r>
      <w:r w:rsidRPr="00931811">
        <w:rPr>
          <w:rFonts w:ascii="Arial" w:hAnsi="Arial"/>
          <w:i/>
          <w:sz w:val="22"/>
          <w:szCs w:val="20"/>
        </w:rPr>
        <w:t xml:space="preserve"> </w:t>
      </w:r>
      <w:r w:rsidRPr="00931811">
        <w:rPr>
          <w:rFonts w:ascii="Arial" w:hAnsi="Arial"/>
          <w:i/>
          <w:sz w:val="22"/>
          <w:szCs w:val="20"/>
          <w:u w:val="single"/>
        </w:rPr>
        <w:t>antecedentes</w:t>
      </w:r>
      <w:r w:rsidRPr="00931811">
        <w:rPr>
          <w:rFonts w:ascii="Arial" w:hAnsi="Arial"/>
          <w:i/>
          <w:sz w:val="22"/>
          <w:szCs w:val="20"/>
        </w:rPr>
        <w:t xml:space="preserve"> consideren necesarios, efectuar el examen y </w:t>
      </w:r>
      <w:r w:rsidRPr="00931811">
        <w:rPr>
          <w:rFonts w:ascii="Arial" w:hAnsi="Arial"/>
          <w:i/>
          <w:sz w:val="22"/>
          <w:szCs w:val="20"/>
          <w:u w:val="single"/>
        </w:rPr>
        <w:t xml:space="preserve">comprobación </w:t>
      </w:r>
      <w:r w:rsidRPr="00931811">
        <w:rPr>
          <w:rFonts w:ascii="Arial" w:hAnsi="Arial"/>
          <w:i/>
          <w:sz w:val="22"/>
          <w:szCs w:val="20"/>
        </w:rPr>
        <w:t xml:space="preserve">de los libros, cuentas y documentos que consideren precisos, </w:t>
      </w:r>
      <w:r w:rsidRPr="00931811">
        <w:rPr>
          <w:rFonts w:ascii="Arial" w:hAnsi="Arial"/>
          <w:i/>
          <w:sz w:val="22"/>
          <w:szCs w:val="20"/>
          <w:u w:val="single"/>
        </w:rPr>
        <w:t>verificar</w:t>
      </w:r>
      <w:r w:rsidRPr="00931811">
        <w:rPr>
          <w:rFonts w:ascii="Arial" w:hAnsi="Arial"/>
          <w:i/>
          <w:sz w:val="22"/>
          <w:szCs w:val="20"/>
        </w:rPr>
        <w:t xml:space="preserve"> arqueos y recuentos y solicitar de quien corresponda, cuando la naturaleza del acto, documento o expediente que deba ser </w:t>
      </w:r>
      <w:r w:rsidRPr="00931811">
        <w:rPr>
          <w:rFonts w:ascii="Arial" w:hAnsi="Arial"/>
          <w:i/>
          <w:sz w:val="22"/>
          <w:szCs w:val="20"/>
        </w:rPr>
        <w:lastRenderedPageBreak/>
        <w:t>intervenido lo requiera, los informes técnicos y asesoramiento que estimen necesarios.”</w:t>
      </w:r>
    </w:p>
    <w:p w:rsidR="00931811" w:rsidRPr="00931811" w:rsidRDefault="00931811" w:rsidP="00931811">
      <w:pPr>
        <w:jc w:val="both"/>
        <w:rPr>
          <w:rFonts w:ascii="Arial" w:hAnsi="Arial"/>
          <w:sz w:val="22"/>
          <w:szCs w:val="20"/>
        </w:rPr>
      </w:pPr>
    </w:p>
    <w:p w:rsidR="00931811" w:rsidRPr="00931811" w:rsidRDefault="00931811" w:rsidP="00931811">
      <w:pPr>
        <w:tabs>
          <w:tab w:val="left" w:pos="2268"/>
          <w:tab w:val="right" w:leader="dot" w:pos="8505"/>
        </w:tabs>
        <w:ind w:firstLine="709"/>
        <w:jc w:val="both"/>
        <w:rPr>
          <w:rFonts w:ascii="Arial" w:hAnsi="Arial"/>
          <w:sz w:val="22"/>
          <w:szCs w:val="20"/>
          <w:lang w:val="es-ES_tradnl"/>
        </w:rPr>
      </w:pPr>
      <w:r w:rsidRPr="00931811">
        <w:rPr>
          <w:rFonts w:ascii="Arial" w:hAnsi="Arial"/>
          <w:sz w:val="22"/>
          <w:szCs w:val="20"/>
          <w:lang w:val="es-ES_tradnl"/>
        </w:rPr>
        <w:t xml:space="preserve">En cumplimiento de lo dispuesto en el artículo 13.3 de </w:t>
      </w:r>
      <w:smartTag w:uri="urn:schemas-microsoft-com:office:smarttags" w:element="PersonName">
        <w:smartTagPr>
          <w:attr w:name="ProductID" w:val="la Ley"/>
        </w:smartTagPr>
        <w:r w:rsidRPr="00931811">
          <w:rPr>
            <w:rFonts w:ascii="Arial" w:hAnsi="Arial"/>
            <w:sz w:val="22"/>
            <w:szCs w:val="20"/>
            <w:lang w:val="es-ES_tradnl"/>
          </w:rPr>
          <w:t>la Ley</w:t>
        </w:r>
      </w:smartTag>
      <w:r w:rsidRPr="00931811">
        <w:rPr>
          <w:rFonts w:ascii="Arial" w:hAnsi="Arial"/>
          <w:sz w:val="22"/>
          <w:szCs w:val="20"/>
          <w:lang w:val="es-ES_tradnl"/>
        </w:rPr>
        <w:t xml:space="preserve"> 30/1992, de 26 de noviembre, de Régimen Jurídico de las Administraciones Públicas y del Procedimiento Administrativo Común, la presente Normativa deberá publicarse en el Boletín Oficial de </w:t>
      </w:r>
      <w:smartTag w:uri="urn:schemas-microsoft-com:office:smarttags" w:element="PersonName">
        <w:smartTagPr>
          <w:attr w:name="ProductID" w:val="la Provincia."/>
        </w:smartTagPr>
        <w:r w:rsidRPr="00931811">
          <w:rPr>
            <w:rFonts w:ascii="Arial" w:hAnsi="Arial"/>
            <w:sz w:val="22"/>
            <w:szCs w:val="20"/>
            <w:lang w:val="es-ES_tradnl"/>
          </w:rPr>
          <w:t>la Provincia.</w:t>
        </w:r>
      </w:smartTag>
    </w:p>
    <w:p w:rsidR="00931811" w:rsidRPr="00931811" w:rsidRDefault="00931811" w:rsidP="00931811">
      <w:pPr>
        <w:ind w:firstLine="709"/>
        <w:jc w:val="both"/>
        <w:rPr>
          <w:rFonts w:ascii="Arial" w:hAnsi="Arial"/>
          <w:sz w:val="22"/>
          <w:szCs w:val="20"/>
        </w:rPr>
      </w:pPr>
    </w:p>
    <w:p w:rsidR="00931811" w:rsidRPr="00931811" w:rsidRDefault="00931811" w:rsidP="00931811">
      <w:pPr>
        <w:spacing w:line="360" w:lineRule="auto"/>
        <w:jc w:val="both"/>
        <w:rPr>
          <w:rFonts w:ascii="Arial" w:hAnsi="Arial"/>
          <w:sz w:val="22"/>
          <w:szCs w:val="20"/>
          <w:lang w:val="es-ES_tradnl"/>
        </w:rPr>
      </w:pPr>
    </w:p>
    <w:p w:rsidR="00931811" w:rsidRPr="00931811" w:rsidRDefault="00931811" w:rsidP="00931811">
      <w:pPr>
        <w:rPr>
          <w:rFonts w:ascii="Arial" w:hAnsi="Arial"/>
          <w:szCs w:val="20"/>
        </w:rPr>
      </w:pPr>
    </w:p>
    <w:p w:rsidR="0053213A" w:rsidRDefault="0053213A" w:rsidP="006A4AB2">
      <w:pPr>
        <w:jc w:val="center"/>
        <w:rPr>
          <w:rFonts w:ascii="Arial" w:hAnsi="Arial" w:cs="Arial"/>
          <w:b/>
          <w:sz w:val="22"/>
          <w:szCs w:val="22"/>
          <w:u w:val="single"/>
        </w:rPr>
      </w:pPr>
    </w:p>
    <w:sectPr w:rsidR="0053213A" w:rsidSect="00A34C74">
      <w:headerReference w:type="default" r:id="rId7"/>
      <w:footerReference w:type="default" r:id="rId8"/>
      <w:headerReference w:type="first" r:id="rId9"/>
      <w:footerReference w:type="first" r:id="rId10"/>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DE8" w:rsidRDefault="00442DE8">
      <w:r>
        <w:separator/>
      </w:r>
    </w:p>
  </w:endnote>
  <w:endnote w:type="continuationSeparator" w:id="1">
    <w:p w:rsidR="00442DE8" w:rsidRDefault="00442D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447" w:rsidRPr="002D3447" w:rsidRDefault="002D3447" w:rsidP="002D3447">
    <w:pPr>
      <w:pBdr>
        <w:top w:val="single" w:sz="8" w:space="1" w:color="auto"/>
      </w:pBdr>
      <w:tabs>
        <w:tab w:val="center" w:pos="4252"/>
        <w:tab w:val="right" w:pos="8504"/>
      </w:tabs>
      <w:rPr>
        <w:rFonts w:ascii="Tahoma" w:hAnsi="Tahoma"/>
        <w:sz w:val="14"/>
        <w:szCs w:val="14"/>
      </w:rPr>
    </w:pPr>
    <w:r w:rsidRPr="002D3447">
      <w:rPr>
        <w:rFonts w:ascii="Tahoma" w:hAnsi="Tahoma"/>
        <w:sz w:val="14"/>
        <w:szCs w:val="14"/>
      </w:rPr>
      <w:t>Plaza de España, 1</w:t>
    </w:r>
  </w:p>
  <w:p w:rsidR="002D3447" w:rsidRPr="002D3447" w:rsidRDefault="002D3447" w:rsidP="002D3447">
    <w:pPr>
      <w:tabs>
        <w:tab w:val="center" w:pos="4252"/>
        <w:tab w:val="right" w:pos="8504"/>
      </w:tabs>
      <w:rPr>
        <w:rFonts w:ascii="Tahoma" w:hAnsi="Tahoma"/>
        <w:sz w:val="14"/>
        <w:szCs w:val="14"/>
      </w:rPr>
    </w:pPr>
    <w:r w:rsidRPr="002D3447">
      <w:rPr>
        <w:rFonts w:ascii="Tahoma" w:hAnsi="Tahoma"/>
        <w:sz w:val="14"/>
        <w:szCs w:val="14"/>
      </w:rPr>
      <w:t>38003 Santa Cruz de Tenerife</w:t>
    </w:r>
  </w:p>
  <w:p w:rsidR="002D3447" w:rsidRPr="002D3447" w:rsidRDefault="002D3447" w:rsidP="002D3447">
    <w:pPr>
      <w:tabs>
        <w:tab w:val="center" w:pos="4252"/>
        <w:tab w:val="right" w:pos="8504"/>
      </w:tabs>
      <w:rPr>
        <w:rFonts w:ascii="Tahoma" w:hAnsi="Tahoma"/>
        <w:sz w:val="14"/>
        <w:szCs w:val="14"/>
      </w:rPr>
    </w:pPr>
    <w:r w:rsidRPr="002D3447">
      <w:rPr>
        <w:rFonts w:ascii="Tahoma" w:hAnsi="Tahoma"/>
        <w:sz w:val="14"/>
        <w:szCs w:val="14"/>
      </w:rPr>
      <w:t xml:space="preserve">Teléfono: </w:t>
    </w:r>
    <w:smartTag w:uri="urn:schemas-microsoft-com:office:smarttags" w:element="phone">
      <w:smartTagPr>
        <w:attr w:uri="urn:schemas-microsoft-com:office:office" w:name="ls" w:val="trans"/>
      </w:smartTagPr>
      <w:r w:rsidRPr="002D3447">
        <w:rPr>
          <w:rFonts w:ascii="Tahoma" w:hAnsi="Tahoma"/>
          <w:sz w:val="14"/>
          <w:szCs w:val="14"/>
        </w:rPr>
        <w:t>901 501 901</w:t>
      </w:r>
    </w:smartTag>
  </w:p>
  <w:p w:rsidR="002D3447" w:rsidRDefault="002D3447" w:rsidP="002D3447">
    <w:pPr>
      <w:pStyle w:val="Piedepgina"/>
    </w:pPr>
    <w:r w:rsidRPr="002D3447">
      <w:rPr>
        <w:rFonts w:ascii="Tahoma" w:hAnsi="Tahoma"/>
        <w:sz w:val="14"/>
        <w:szCs w:val="14"/>
      </w:rPr>
      <w:t>www.tenerife.es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447" w:rsidRPr="002D3447" w:rsidRDefault="002D3447" w:rsidP="002D3447">
    <w:pPr>
      <w:pBdr>
        <w:top w:val="single" w:sz="8" w:space="1" w:color="auto"/>
      </w:pBdr>
      <w:tabs>
        <w:tab w:val="center" w:pos="4252"/>
        <w:tab w:val="right" w:pos="8504"/>
      </w:tabs>
      <w:rPr>
        <w:rFonts w:ascii="Tahoma" w:hAnsi="Tahoma"/>
        <w:sz w:val="14"/>
        <w:szCs w:val="14"/>
      </w:rPr>
    </w:pPr>
    <w:r w:rsidRPr="002D3447">
      <w:rPr>
        <w:rFonts w:ascii="Tahoma" w:hAnsi="Tahoma"/>
        <w:sz w:val="14"/>
        <w:szCs w:val="14"/>
      </w:rPr>
      <w:t>Plaza de España, 1</w:t>
    </w:r>
  </w:p>
  <w:p w:rsidR="002D3447" w:rsidRPr="002D3447" w:rsidRDefault="002D3447" w:rsidP="002D3447">
    <w:pPr>
      <w:tabs>
        <w:tab w:val="center" w:pos="4252"/>
        <w:tab w:val="right" w:pos="8504"/>
      </w:tabs>
      <w:rPr>
        <w:rFonts w:ascii="Tahoma" w:hAnsi="Tahoma"/>
        <w:sz w:val="14"/>
        <w:szCs w:val="14"/>
      </w:rPr>
    </w:pPr>
    <w:r w:rsidRPr="002D3447">
      <w:rPr>
        <w:rFonts w:ascii="Tahoma" w:hAnsi="Tahoma"/>
        <w:sz w:val="14"/>
        <w:szCs w:val="14"/>
      </w:rPr>
      <w:t>38003 Santa Cruz de Tenerife</w:t>
    </w:r>
  </w:p>
  <w:p w:rsidR="002D3447" w:rsidRPr="002D3447" w:rsidRDefault="002D3447" w:rsidP="002D3447">
    <w:pPr>
      <w:tabs>
        <w:tab w:val="center" w:pos="4252"/>
        <w:tab w:val="right" w:pos="8504"/>
      </w:tabs>
      <w:rPr>
        <w:rFonts w:ascii="Tahoma" w:hAnsi="Tahoma"/>
        <w:sz w:val="14"/>
        <w:szCs w:val="14"/>
      </w:rPr>
    </w:pPr>
    <w:r w:rsidRPr="002D3447">
      <w:rPr>
        <w:rFonts w:ascii="Tahoma" w:hAnsi="Tahoma"/>
        <w:sz w:val="14"/>
        <w:szCs w:val="14"/>
      </w:rPr>
      <w:t xml:space="preserve">Teléfono: </w:t>
    </w:r>
    <w:smartTag w:uri="urn:schemas-microsoft-com:office:smarttags" w:element="phone">
      <w:smartTagPr>
        <w:attr w:uri="urn:schemas-microsoft-com:office:office" w:name="ls" w:val="trans"/>
      </w:smartTagPr>
      <w:r w:rsidRPr="002D3447">
        <w:rPr>
          <w:rFonts w:ascii="Tahoma" w:hAnsi="Tahoma"/>
          <w:sz w:val="14"/>
          <w:szCs w:val="14"/>
        </w:rPr>
        <w:t>901 501 901</w:t>
      </w:r>
    </w:smartTag>
  </w:p>
  <w:p w:rsidR="002D3447" w:rsidRDefault="002D3447" w:rsidP="002D3447">
    <w:pPr>
      <w:pStyle w:val="Piedepgina"/>
    </w:pPr>
    <w:r w:rsidRPr="002D3447">
      <w:rPr>
        <w:rFonts w:ascii="Tahoma" w:hAnsi="Tahoma"/>
        <w:sz w:val="14"/>
        <w:szCs w:val="14"/>
      </w:rPr>
      <w:t>www.tenerife.es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DE8" w:rsidRDefault="00442DE8">
      <w:r>
        <w:separator/>
      </w:r>
    </w:p>
  </w:footnote>
  <w:footnote w:type="continuationSeparator" w:id="1">
    <w:p w:rsidR="00442DE8" w:rsidRDefault="00442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447" w:rsidRDefault="00393DE5">
    <w:pPr>
      <w:pStyle w:val="Encabezado"/>
    </w:pPr>
    <w:r>
      <w:rPr>
        <w:noProof/>
      </w:rPr>
      <w:drawing>
        <wp:inline distT="0" distB="0" distL="0" distR="0">
          <wp:extent cx="532130" cy="709930"/>
          <wp:effectExtent l="19050" t="0" r="127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532130" cy="70993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819"/>
      <w:gridCol w:w="6158"/>
    </w:tblGrid>
    <w:tr w:rsidR="002D3447" w:rsidRPr="002D3447" w:rsidTr="00442DE8">
      <w:trPr>
        <w:trHeight w:val="1433"/>
      </w:trPr>
      <w:tc>
        <w:tcPr>
          <w:tcW w:w="1819" w:type="dxa"/>
        </w:tcPr>
        <w:p w:rsidR="002D3447" w:rsidRPr="002D3447" w:rsidRDefault="00393DE5" w:rsidP="002D3447">
          <w:pPr>
            <w:jc w:val="both"/>
            <w:rPr>
              <w:rFonts w:ascii="Arial" w:eastAsia="Cambria" w:hAnsi="Arial" w:cs="Arial"/>
              <w:lang w:val="es-ES_tradnl" w:eastAsia="en-US"/>
            </w:rPr>
          </w:pPr>
          <w:r>
            <w:rPr>
              <w:rFonts w:ascii="Arial" w:eastAsia="Cambria" w:hAnsi="Arial" w:cs="Arial"/>
              <w:noProof/>
            </w:rPr>
            <w:drawing>
              <wp:inline distT="0" distB="0" distL="0" distR="0">
                <wp:extent cx="1078230" cy="846455"/>
                <wp:effectExtent l="19050" t="0" r="7620" b="0"/>
                <wp:docPr id="2" name="Imagen 2"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ildo de Tenerife"/>
                        <pic:cNvPicPr>
                          <a:picLocks noChangeAspect="1" noChangeArrowheads="1"/>
                        </pic:cNvPicPr>
                      </pic:nvPicPr>
                      <pic:blipFill>
                        <a:blip r:embed="rId1"/>
                        <a:srcRect/>
                        <a:stretch>
                          <a:fillRect/>
                        </a:stretch>
                      </pic:blipFill>
                      <pic:spPr bwMode="auto">
                        <a:xfrm>
                          <a:off x="0" y="0"/>
                          <a:ext cx="1078230" cy="846455"/>
                        </a:xfrm>
                        <a:prstGeom prst="rect">
                          <a:avLst/>
                        </a:prstGeom>
                        <a:noFill/>
                        <a:ln w="9525">
                          <a:noFill/>
                          <a:miter lim="800000"/>
                          <a:headEnd/>
                          <a:tailEnd/>
                        </a:ln>
                      </pic:spPr>
                    </pic:pic>
                  </a:graphicData>
                </a:graphic>
              </wp:inline>
            </w:drawing>
          </w:r>
        </w:p>
      </w:tc>
      <w:tc>
        <w:tcPr>
          <w:tcW w:w="6158" w:type="dxa"/>
        </w:tcPr>
        <w:p w:rsidR="002D3447" w:rsidRPr="002D3447" w:rsidRDefault="002D3447" w:rsidP="002D3447">
          <w:pPr>
            <w:tabs>
              <w:tab w:val="left" w:leader="dot" w:pos="4591"/>
            </w:tabs>
            <w:spacing w:before="240" w:line="200" w:lineRule="exact"/>
            <w:rPr>
              <w:rFonts w:ascii="Arial" w:eastAsia="Cambria" w:hAnsi="Arial" w:cs="Arial"/>
              <w:bCs/>
              <w:lang w:eastAsia="en-US"/>
            </w:rPr>
          </w:pPr>
          <w:r w:rsidRPr="002D3447">
            <w:rPr>
              <w:rFonts w:ascii="Arial" w:eastAsia="Cambria" w:hAnsi="Arial" w:cs="Arial"/>
              <w:b/>
              <w:bCs/>
              <w:lang w:eastAsia="en-US"/>
            </w:rPr>
            <w:t>Área de Presidencia</w:t>
          </w:r>
        </w:p>
        <w:p w:rsidR="002D3447" w:rsidRPr="002D3447" w:rsidRDefault="002D3447" w:rsidP="002D3447">
          <w:pPr>
            <w:tabs>
              <w:tab w:val="left" w:leader="dot" w:pos="4734"/>
            </w:tabs>
            <w:spacing w:before="240" w:line="200" w:lineRule="exact"/>
            <w:jc w:val="both"/>
            <w:rPr>
              <w:rFonts w:ascii="Arial" w:eastAsia="Cambria" w:hAnsi="Arial" w:cs="Arial"/>
              <w:bCs/>
              <w:sz w:val="18"/>
              <w:lang w:eastAsia="en-US"/>
            </w:rPr>
          </w:pPr>
          <w:r w:rsidRPr="002D3447">
            <w:rPr>
              <w:rFonts w:ascii="Arial" w:eastAsia="Cambria" w:hAnsi="Arial" w:cs="Arial"/>
              <w:bCs/>
              <w:sz w:val="18"/>
              <w:lang w:eastAsia="en-US"/>
            </w:rPr>
            <w:t>Servicio Administrativo de Presupuestos y Gasto Público</w:t>
          </w:r>
        </w:p>
      </w:tc>
    </w:tr>
  </w:tbl>
  <w:p w:rsidR="002D3447" w:rsidRPr="002D3447" w:rsidRDefault="002D3447">
    <w:pPr>
      <w:pStyle w:val="Encabezado"/>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363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nsid w:val="2EE83128"/>
    <w:multiLevelType w:val="singleLevel"/>
    <w:tmpl w:val="0C0A0017"/>
    <w:lvl w:ilvl="0">
      <w:start w:val="1"/>
      <w:numFmt w:val="lowerLetter"/>
      <w:lvlText w:val="%1)"/>
      <w:lvlJc w:val="left"/>
      <w:pPr>
        <w:tabs>
          <w:tab w:val="num" w:pos="360"/>
        </w:tabs>
        <w:ind w:left="360" w:hanging="360"/>
      </w:pPr>
    </w:lvl>
  </w:abstractNum>
  <w:abstractNum w:abstractNumId="2">
    <w:nsid w:val="36D71855"/>
    <w:multiLevelType w:val="hybridMultilevel"/>
    <w:tmpl w:val="742C4542"/>
    <w:lvl w:ilvl="0" w:tplc="70586524">
      <w:start w:val="1"/>
      <w:numFmt w:val="bullet"/>
      <w:lvlText w:val=""/>
      <w:lvlJc w:val="left"/>
      <w:pPr>
        <w:tabs>
          <w:tab w:val="num" w:pos="1363"/>
        </w:tabs>
        <w:ind w:left="1363" w:hanging="283"/>
      </w:pPr>
      <w:rPr>
        <w:rFonts w:ascii="Symbol" w:hAnsi="Symbol"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
    <w:nsid w:val="4BB8177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nsid w:val="4E100D8C"/>
    <w:multiLevelType w:val="multilevel"/>
    <w:tmpl w:val="742C4542"/>
    <w:lvl w:ilvl="0">
      <w:start w:val="1"/>
      <w:numFmt w:val="bullet"/>
      <w:lvlText w:val=""/>
      <w:lvlJc w:val="left"/>
      <w:pPr>
        <w:tabs>
          <w:tab w:val="num" w:pos="1363"/>
        </w:tabs>
        <w:ind w:left="1363" w:hanging="283"/>
      </w:pPr>
      <w:rPr>
        <w:rFonts w:ascii="Symbol" w:hAnsi="Symbol"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54D83589"/>
    <w:multiLevelType w:val="hybridMultilevel"/>
    <w:tmpl w:val="EF8E98F4"/>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
    <w:nsid w:val="55445CF7"/>
    <w:multiLevelType w:val="multilevel"/>
    <w:tmpl w:val="EF8E98F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62FD5A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nsid w:val="66836F66"/>
    <w:multiLevelType w:val="singleLevel"/>
    <w:tmpl w:val="0C0A000F"/>
    <w:lvl w:ilvl="0">
      <w:start w:val="1"/>
      <w:numFmt w:val="decimal"/>
      <w:lvlText w:val="%1."/>
      <w:lvlJc w:val="left"/>
      <w:pPr>
        <w:tabs>
          <w:tab w:val="num" w:pos="360"/>
        </w:tabs>
        <w:ind w:left="360" w:hanging="360"/>
      </w:pPr>
    </w:lvl>
  </w:abstractNum>
  <w:abstractNum w:abstractNumId="9">
    <w:nsid w:val="6AD9589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
    <w:nsid w:val="6F8B7E91"/>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nsid w:val="6F8C2C3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2">
    <w:nsid w:val="789A733E"/>
    <w:multiLevelType w:val="hybridMultilevel"/>
    <w:tmpl w:val="E514D8C0"/>
    <w:lvl w:ilvl="0" w:tplc="0C0A0005">
      <w:start w:val="1"/>
      <w:numFmt w:val="bullet"/>
      <w:lvlText w:val=""/>
      <w:lvlJc w:val="left"/>
      <w:pPr>
        <w:tabs>
          <w:tab w:val="num" w:pos="1440"/>
        </w:tabs>
        <w:ind w:left="1440" w:hanging="360"/>
      </w:pPr>
      <w:rPr>
        <w:rFonts w:ascii="Wingdings" w:hAnsi="Wingding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5"/>
  </w:num>
  <w:num w:numId="2">
    <w:abstractNumId w:val="6"/>
  </w:num>
  <w:num w:numId="3">
    <w:abstractNumId w:val="2"/>
  </w:num>
  <w:num w:numId="4">
    <w:abstractNumId w:val="4"/>
  </w:num>
  <w:num w:numId="5">
    <w:abstractNumId w:val="12"/>
  </w:num>
  <w:num w:numId="6">
    <w:abstractNumId w:val="9"/>
  </w:num>
  <w:num w:numId="7">
    <w:abstractNumId w:val="3"/>
  </w:num>
  <w:num w:numId="8">
    <w:abstractNumId w:val="8"/>
  </w:num>
  <w:num w:numId="9">
    <w:abstractNumId w:val="10"/>
  </w:num>
  <w:num w:numId="10">
    <w:abstractNumId w:val="7"/>
  </w:num>
  <w:num w:numId="11">
    <w:abstractNumId w:val="11"/>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EF3568"/>
    <w:rsid w:val="00063EA1"/>
    <w:rsid w:val="000965E6"/>
    <w:rsid w:val="00105813"/>
    <w:rsid w:val="00176C46"/>
    <w:rsid w:val="002360B1"/>
    <w:rsid w:val="00240402"/>
    <w:rsid w:val="00290D06"/>
    <w:rsid w:val="00295CC8"/>
    <w:rsid w:val="002A1026"/>
    <w:rsid w:val="002B66E8"/>
    <w:rsid w:val="002D3447"/>
    <w:rsid w:val="0037324C"/>
    <w:rsid w:val="00393DE5"/>
    <w:rsid w:val="003F083E"/>
    <w:rsid w:val="00442DE8"/>
    <w:rsid w:val="004B7EA7"/>
    <w:rsid w:val="004E50B4"/>
    <w:rsid w:val="004E65D7"/>
    <w:rsid w:val="00527621"/>
    <w:rsid w:val="0053213A"/>
    <w:rsid w:val="00586EF2"/>
    <w:rsid w:val="005B255F"/>
    <w:rsid w:val="006452C8"/>
    <w:rsid w:val="006A2D82"/>
    <w:rsid w:val="006A4AB2"/>
    <w:rsid w:val="006B3A04"/>
    <w:rsid w:val="006F7117"/>
    <w:rsid w:val="007414CA"/>
    <w:rsid w:val="007D0A8C"/>
    <w:rsid w:val="0082704C"/>
    <w:rsid w:val="00897018"/>
    <w:rsid w:val="008A10BC"/>
    <w:rsid w:val="009276E8"/>
    <w:rsid w:val="00931811"/>
    <w:rsid w:val="00987C92"/>
    <w:rsid w:val="009A768C"/>
    <w:rsid w:val="009A7BFB"/>
    <w:rsid w:val="00A14E6E"/>
    <w:rsid w:val="00A34C74"/>
    <w:rsid w:val="00A57505"/>
    <w:rsid w:val="00B6193E"/>
    <w:rsid w:val="00B6213F"/>
    <w:rsid w:val="00B91F6A"/>
    <w:rsid w:val="00BA2A3C"/>
    <w:rsid w:val="00BA3990"/>
    <w:rsid w:val="00BB69B6"/>
    <w:rsid w:val="00CA5A3F"/>
    <w:rsid w:val="00D24AFB"/>
    <w:rsid w:val="00D25C5A"/>
    <w:rsid w:val="00D3401A"/>
    <w:rsid w:val="00DB4C06"/>
    <w:rsid w:val="00DF6110"/>
    <w:rsid w:val="00E12FED"/>
    <w:rsid w:val="00EF3568"/>
    <w:rsid w:val="00FA5D6D"/>
    <w:rsid w:val="00FF74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24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D3447"/>
    <w:pPr>
      <w:tabs>
        <w:tab w:val="center" w:pos="4252"/>
        <w:tab w:val="right" w:pos="8504"/>
      </w:tabs>
    </w:pPr>
  </w:style>
  <w:style w:type="paragraph" w:styleId="Piedepgina">
    <w:name w:val="footer"/>
    <w:basedOn w:val="Normal"/>
    <w:rsid w:val="002D3447"/>
    <w:pPr>
      <w:tabs>
        <w:tab w:val="center" w:pos="4252"/>
        <w:tab w:val="right" w:pos="8504"/>
      </w:tabs>
    </w:pPr>
  </w:style>
  <w:style w:type="paragraph" w:styleId="Textodeglobo">
    <w:name w:val="Balloon Text"/>
    <w:basedOn w:val="Normal"/>
    <w:link w:val="TextodegloboCar"/>
    <w:rsid w:val="00897018"/>
    <w:rPr>
      <w:rFonts w:ascii="Tahoma" w:hAnsi="Tahoma" w:cs="Tahoma"/>
      <w:sz w:val="16"/>
      <w:szCs w:val="16"/>
    </w:rPr>
  </w:style>
  <w:style w:type="character" w:customStyle="1" w:styleId="TextodegloboCar">
    <w:name w:val="Texto de globo Car"/>
    <w:basedOn w:val="Fuentedeprrafopredeter"/>
    <w:link w:val="Textodeglobo"/>
    <w:rsid w:val="008970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1705</Words>
  <Characters>9443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COMISIÓN DE GOBIERNO CELEBRADA EL DÍA 13 DE MARZO DE 1998</vt:lpstr>
    </vt:vector>
  </TitlesOfParts>
  <Company>Cabildo Insular de Tenerife</Company>
  <LinksUpToDate>false</LinksUpToDate>
  <CharactersWithSpaces>11126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GOBIERNO CELEBRADA EL DÍA 13 DE MARZO DE 1998</dc:title>
  <dc:creator>ARosales</dc:creator>
  <cp:lastModifiedBy>Cabildo Insular de Tenerife</cp:lastModifiedBy>
  <cp:revision>3</cp:revision>
  <dcterms:created xsi:type="dcterms:W3CDTF">2018-11-04T11:42:00Z</dcterms:created>
  <dcterms:modified xsi:type="dcterms:W3CDTF">2018-11-04T12:37:00Z</dcterms:modified>
</cp:coreProperties>
</file>