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284" w:rsidRDefault="00A84284" w:rsidP="007414CA">
      <w:pPr>
        <w:jc w:val="both"/>
        <w:rPr>
          <w:rFonts w:ascii="Arial" w:hAnsi="Arial"/>
          <w:b/>
          <w:sz w:val="22"/>
          <w:szCs w:val="22"/>
        </w:rPr>
      </w:pPr>
    </w:p>
    <w:p w:rsidR="00943EC7" w:rsidRDefault="00943EC7" w:rsidP="007414CA">
      <w:pPr>
        <w:jc w:val="both"/>
        <w:rPr>
          <w:rFonts w:ascii="Arial" w:hAnsi="Arial"/>
          <w:b/>
          <w:sz w:val="22"/>
          <w:szCs w:val="22"/>
        </w:rPr>
      </w:pPr>
    </w:p>
    <w:p w:rsidR="00943EC7" w:rsidRPr="00943EC7" w:rsidRDefault="00943EC7" w:rsidP="00943EC7">
      <w:pPr>
        <w:jc w:val="center"/>
        <w:rPr>
          <w:rFonts w:ascii="Arial" w:hAnsi="Arial"/>
          <w:b/>
          <w:sz w:val="22"/>
          <w:szCs w:val="22"/>
        </w:rPr>
      </w:pPr>
      <w:r w:rsidRPr="00943EC7">
        <w:rPr>
          <w:rFonts w:ascii="Arial" w:hAnsi="Arial"/>
          <w:b/>
          <w:sz w:val="22"/>
          <w:szCs w:val="22"/>
        </w:rPr>
        <w:t>ANEXO XIV</w:t>
      </w:r>
    </w:p>
    <w:p w:rsidR="00943EC7" w:rsidRPr="00943EC7" w:rsidRDefault="00943EC7" w:rsidP="00943EC7">
      <w:pPr>
        <w:jc w:val="center"/>
        <w:rPr>
          <w:rFonts w:ascii="Arial" w:hAnsi="Arial"/>
          <w:b/>
          <w:sz w:val="22"/>
          <w:szCs w:val="22"/>
        </w:rPr>
      </w:pPr>
    </w:p>
    <w:p w:rsidR="00943EC7" w:rsidRDefault="00943EC7" w:rsidP="00943EC7">
      <w:pPr>
        <w:jc w:val="center"/>
        <w:rPr>
          <w:rFonts w:ascii="Arial" w:hAnsi="Arial"/>
          <w:b/>
          <w:sz w:val="22"/>
          <w:szCs w:val="22"/>
        </w:rPr>
      </w:pPr>
      <w:r w:rsidRPr="00943EC7">
        <w:rPr>
          <w:rFonts w:ascii="Arial" w:hAnsi="Arial"/>
          <w:b/>
          <w:sz w:val="22"/>
          <w:szCs w:val="22"/>
        </w:rPr>
        <w:t>NORMATIVA REGULADORA DEL SISTEMA DE FISCALIZACIÓN PREVIA DE SUBVENCIONES</w:t>
      </w:r>
    </w:p>
    <w:p w:rsidR="00A84284" w:rsidRDefault="00A84284" w:rsidP="007414CA">
      <w:pPr>
        <w:jc w:val="both"/>
        <w:rPr>
          <w:rFonts w:ascii="Arial" w:hAnsi="Arial"/>
          <w:b/>
          <w:sz w:val="22"/>
          <w:szCs w:val="22"/>
        </w:rPr>
      </w:pPr>
    </w:p>
    <w:p w:rsidR="007414CA" w:rsidRPr="00286CFC" w:rsidRDefault="007414CA" w:rsidP="007414CA">
      <w:pPr>
        <w:jc w:val="both"/>
        <w:rPr>
          <w:rFonts w:ascii="Arial" w:hAnsi="Arial"/>
          <w:b/>
          <w:sz w:val="22"/>
          <w:szCs w:val="22"/>
        </w:rPr>
      </w:pPr>
      <w:r w:rsidRPr="00286CFC">
        <w:rPr>
          <w:rFonts w:ascii="Arial" w:hAnsi="Arial"/>
          <w:b/>
          <w:sz w:val="22"/>
          <w:szCs w:val="22"/>
        </w:rPr>
        <w:t xml:space="preserve">En virtud de Acuerdo </w:t>
      </w:r>
      <w:r w:rsidR="008A10BC" w:rsidRPr="00286CFC">
        <w:rPr>
          <w:rFonts w:ascii="Arial" w:hAnsi="Arial"/>
          <w:b/>
          <w:sz w:val="22"/>
          <w:szCs w:val="22"/>
        </w:rPr>
        <w:t>Plenario</w:t>
      </w:r>
      <w:r w:rsidR="0053213A" w:rsidRPr="00286CFC">
        <w:rPr>
          <w:rFonts w:ascii="Arial" w:hAnsi="Arial"/>
          <w:b/>
          <w:sz w:val="22"/>
          <w:szCs w:val="22"/>
        </w:rPr>
        <w:t xml:space="preserve"> </w:t>
      </w:r>
      <w:r w:rsidRPr="00286CFC">
        <w:rPr>
          <w:rFonts w:ascii="Arial" w:hAnsi="Arial"/>
          <w:b/>
          <w:sz w:val="22"/>
          <w:szCs w:val="22"/>
        </w:rPr>
        <w:t xml:space="preserve">adoptado en sesión de fecha </w:t>
      </w:r>
      <w:r w:rsidR="00226908" w:rsidRPr="00286CFC">
        <w:rPr>
          <w:rFonts w:ascii="Arial" w:hAnsi="Arial"/>
          <w:b/>
          <w:sz w:val="22"/>
          <w:szCs w:val="22"/>
        </w:rPr>
        <w:t>23</w:t>
      </w:r>
      <w:r w:rsidRPr="00286CFC">
        <w:rPr>
          <w:rFonts w:ascii="Arial" w:hAnsi="Arial"/>
          <w:b/>
          <w:sz w:val="22"/>
          <w:szCs w:val="22"/>
        </w:rPr>
        <w:t xml:space="preserve"> de </w:t>
      </w:r>
      <w:r w:rsidR="00226908" w:rsidRPr="00286CFC">
        <w:rPr>
          <w:rFonts w:ascii="Arial" w:hAnsi="Arial"/>
          <w:b/>
          <w:sz w:val="22"/>
          <w:szCs w:val="22"/>
        </w:rPr>
        <w:t>diciembre</w:t>
      </w:r>
      <w:r w:rsidRPr="00286CFC">
        <w:rPr>
          <w:rFonts w:ascii="Arial" w:hAnsi="Arial"/>
          <w:b/>
          <w:sz w:val="22"/>
          <w:szCs w:val="22"/>
        </w:rPr>
        <w:t xml:space="preserve"> de </w:t>
      </w:r>
      <w:r w:rsidR="00A34C74" w:rsidRPr="00286CFC">
        <w:rPr>
          <w:rFonts w:ascii="Arial" w:hAnsi="Arial"/>
          <w:b/>
          <w:sz w:val="22"/>
          <w:szCs w:val="22"/>
        </w:rPr>
        <w:t>200</w:t>
      </w:r>
      <w:r w:rsidR="00226908" w:rsidRPr="00286CFC">
        <w:rPr>
          <w:rFonts w:ascii="Arial" w:hAnsi="Arial"/>
          <w:b/>
          <w:sz w:val="22"/>
          <w:szCs w:val="22"/>
        </w:rPr>
        <w:t>4</w:t>
      </w:r>
      <w:r w:rsidRPr="00286CFC">
        <w:rPr>
          <w:rFonts w:ascii="Arial" w:hAnsi="Arial"/>
          <w:b/>
          <w:sz w:val="22"/>
          <w:szCs w:val="22"/>
        </w:rPr>
        <w:t xml:space="preserve"> se aprueba la normativa </w:t>
      </w:r>
      <w:r w:rsidR="00226908" w:rsidRPr="00286CFC">
        <w:rPr>
          <w:rFonts w:ascii="Arial" w:hAnsi="Arial"/>
          <w:b/>
          <w:sz w:val="22"/>
          <w:szCs w:val="22"/>
        </w:rPr>
        <w:t>reguladora del sistema de fiscalización previa de subvenciones</w:t>
      </w:r>
      <w:r w:rsidRPr="00286CFC">
        <w:rPr>
          <w:rFonts w:ascii="Arial" w:hAnsi="Arial"/>
          <w:b/>
          <w:sz w:val="22"/>
          <w:szCs w:val="22"/>
        </w:rPr>
        <w:t>, según el siguiente tenor literal:</w:t>
      </w:r>
    </w:p>
    <w:p w:rsidR="008A10BC" w:rsidRPr="00286CFC" w:rsidRDefault="008A10BC" w:rsidP="007414CA">
      <w:pPr>
        <w:jc w:val="both"/>
        <w:rPr>
          <w:rFonts w:ascii="Arial" w:hAnsi="Arial"/>
          <w:b/>
          <w:sz w:val="22"/>
          <w:szCs w:val="22"/>
        </w:rPr>
      </w:pPr>
    </w:p>
    <w:p w:rsidR="008A10BC" w:rsidRPr="00286CFC" w:rsidRDefault="008A10BC" w:rsidP="007414CA">
      <w:pPr>
        <w:jc w:val="both"/>
        <w:rPr>
          <w:rFonts w:ascii="Arial" w:hAnsi="Arial"/>
          <w:b/>
          <w:sz w:val="22"/>
          <w:szCs w:val="22"/>
        </w:rPr>
      </w:pPr>
    </w:p>
    <w:p w:rsidR="00286CFC" w:rsidRDefault="00286CFC" w:rsidP="00286CFC">
      <w:pPr>
        <w:pStyle w:val="Sangradetextonormal"/>
        <w:ind w:firstLine="708"/>
        <w:jc w:val="both"/>
        <w:rPr>
          <w:sz w:val="22"/>
          <w:szCs w:val="22"/>
        </w:rPr>
      </w:pPr>
      <w:bookmarkStart w:id="0" w:name="ACUERDO"/>
      <w:r w:rsidRPr="00286CFC">
        <w:rPr>
          <w:sz w:val="22"/>
          <w:szCs w:val="22"/>
        </w:rPr>
        <w:t xml:space="preserve">Visto el dictamen de </w:t>
      </w:r>
      <w:smartTag w:uri="urn:schemas-microsoft-com:office:smarttags" w:element="PersonName">
        <w:smartTagPr>
          <w:attr w:name="ProductID" w:val="la Comisi￳n Informativa"/>
        </w:smartTagPr>
        <w:r w:rsidRPr="00286CFC">
          <w:rPr>
            <w:sz w:val="22"/>
            <w:szCs w:val="22"/>
          </w:rPr>
          <w:t>la Comisión Informativa</w:t>
        </w:r>
      </w:smartTag>
      <w:r w:rsidRPr="00286CFC">
        <w:rPr>
          <w:sz w:val="22"/>
          <w:szCs w:val="22"/>
        </w:rPr>
        <w:t xml:space="preserve"> de Presidencia y Hacienda relativa al proceso instruido para la adecuación de la normativa propia de </w:t>
      </w:r>
      <w:smartTag w:uri="urn:schemas-microsoft-com:office:smarttags" w:element="PersonName">
        <w:smartTagPr>
          <w:attr w:name="ProductID" w:val="la Corporaci￳n"/>
        </w:smartTagPr>
        <w:r w:rsidRPr="00286CFC">
          <w:rPr>
            <w:sz w:val="22"/>
            <w:szCs w:val="22"/>
          </w:rPr>
          <w:t>la Corporación</w:t>
        </w:r>
      </w:smartTag>
      <w:r w:rsidRPr="00286CFC">
        <w:rPr>
          <w:sz w:val="22"/>
          <w:szCs w:val="22"/>
        </w:rPr>
        <w:t xml:space="preserve"> en materia de subvenciones a la nueva Ley 38/2003, General de Subvenciones, así como el proceso de racionalización de procedimientos que lleva a cabo el Servicio Administrativo de Presidencia, y </w:t>
      </w:r>
    </w:p>
    <w:p w:rsidR="00286CFC" w:rsidRPr="00286CFC" w:rsidRDefault="00286CFC" w:rsidP="00286CFC">
      <w:pPr>
        <w:pStyle w:val="Sangradetextonormal"/>
        <w:ind w:firstLine="708"/>
        <w:jc w:val="both"/>
        <w:rPr>
          <w:sz w:val="22"/>
          <w:szCs w:val="22"/>
        </w:rPr>
      </w:pPr>
    </w:p>
    <w:p w:rsidR="00286CFC" w:rsidRDefault="00286CFC" w:rsidP="00286CFC">
      <w:pPr>
        <w:pStyle w:val="Sangradetextonormal"/>
        <w:ind w:firstLine="708"/>
        <w:jc w:val="both"/>
        <w:rPr>
          <w:sz w:val="22"/>
          <w:szCs w:val="22"/>
        </w:rPr>
      </w:pPr>
      <w:r w:rsidRPr="00286CFC">
        <w:rPr>
          <w:sz w:val="22"/>
          <w:szCs w:val="22"/>
        </w:rPr>
        <w:t xml:space="preserve">Resultando que como consecuencia de dicho proceso resulta necesario actualizar el sistema de fiscalización de los expedientes de subvenciones realizado hasta la fecha por </w:t>
      </w:r>
      <w:smartTag w:uri="urn:schemas-microsoft-com:office:smarttags" w:element="PersonName">
        <w:smartTagPr>
          <w:attr w:name="ProductID" w:val="La Intervenci￳n General"/>
        </w:smartTagPr>
        <w:r w:rsidRPr="00286CFC">
          <w:rPr>
            <w:sz w:val="22"/>
            <w:szCs w:val="22"/>
          </w:rPr>
          <w:t>la Intervención General</w:t>
        </w:r>
      </w:smartTag>
      <w:r w:rsidRPr="00286CFC">
        <w:rPr>
          <w:sz w:val="22"/>
          <w:szCs w:val="22"/>
        </w:rPr>
        <w:t>, contenido en los acuerdos plenarios de 30 de octubre de 1997, 25 de septiembre y 18 de diciembre de 1998, 27 de mayo de 1999 y 24 de abril de 2000.</w:t>
      </w:r>
    </w:p>
    <w:p w:rsidR="00286CFC" w:rsidRPr="00286CFC" w:rsidRDefault="00286CFC" w:rsidP="00286CFC">
      <w:pPr>
        <w:pStyle w:val="Sangradetextonormal"/>
        <w:ind w:firstLine="708"/>
        <w:jc w:val="both"/>
        <w:rPr>
          <w:sz w:val="22"/>
          <w:szCs w:val="22"/>
        </w:rPr>
      </w:pPr>
    </w:p>
    <w:p w:rsidR="00286CFC" w:rsidRDefault="00286CFC" w:rsidP="00286CFC">
      <w:pPr>
        <w:pStyle w:val="Sangradetextonormal"/>
        <w:ind w:firstLine="708"/>
        <w:jc w:val="both"/>
        <w:rPr>
          <w:sz w:val="22"/>
          <w:szCs w:val="22"/>
        </w:rPr>
      </w:pPr>
      <w:r w:rsidRPr="00286CFC">
        <w:rPr>
          <w:sz w:val="22"/>
          <w:szCs w:val="22"/>
        </w:rPr>
        <w:t xml:space="preserve">Considerando que el art. 9.4 d) de </w:t>
      </w:r>
      <w:smartTag w:uri="urn:schemas-microsoft-com:office:smarttags" w:element="PersonName">
        <w:smartTagPr>
          <w:attr w:name="ProductID" w:val="la Ley"/>
        </w:smartTagPr>
        <w:r w:rsidRPr="00286CFC">
          <w:rPr>
            <w:sz w:val="22"/>
            <w:szCs w:val="22"/>
          </w:rPr>
          <w:t>la Ley</w:t>
        </w:r>
      </w:smartTag>
      <w:r w:rsidRPr="00286CFC">
        <w:rPr>
          <w:sz w:val="22"/>
          <w:szCs w:val="22"/>
        </w:rPr>
        <w:t xml:space="preserve"> 38/2003, establece, en particular, como requisito de todo otorgamiento de subvención la fiscalización previa de los actos administrativos de contenido económico, así como que el art. </w:t>
      </w:r>
      <w:smartTag w:uri="urn:schemas-microsoft-com:office:smarttags" w:element="metricconverter">
        <w:smartTagPr>
          <w:attr w:name="ProductID" w:val="214.2 a"/>
        </w:smartTagPr>
        <w:r w:rsidRPr="00286CFC">
          <w:rPr>
            <w:sz w:val="22"/>
            <w:szCs w:val="22"/>
          </w:rPr>
          <w:t>214.2 a</w:t>
        </w:r>
      </w:smartTag>
      <w:r w:rsidRPr="00286CFC">
        <w:rPr>
          <w:sz w:val="22"/>
          <w:szCs w:val="22"/>
        </w:rPr>
        <w:t>) TRLRHL aprobado por RDLeg.2/2004, de 5 de marzo, establece, con carácter general, que el ejercicio de la función interventora comprenderá la intervención crítica o previa de todo acto, documento o expediente susceptible de producir derechos u obligaciones de contenido económico.</w:t>
      </w:r>
    </w:p>
    <w:p w:rsidR="00286CFC" w:rsidRPr="00286CFC" w:rsidRDefault="00286CFC" w:rsidP="00286CFC">
      <w:pPr>
        <w:pStyle w:val="Sangradetextonormal"/>
        <w:ind w:firstLine="708"/>
        <w:jc w:val="both"/>
        <w:rPr>
          <w:sz w:val="22"/>
          <w:szCs w:val="22"/>
        </w:rPr>
      </w:pPr>
    </w:p>
    <w:p w:rsidR="00286CFC" w:rsidRDefault="00286CFC" w:rsidP="00286CFC">
      <w:pPr>
        <w:pStyle w:val="Sangradetextonormal"/>
        <w:ind w:firstLine="708"/>
        <w:jc w:val="both"/>
        <w:rPr>
          <w:sz w:val="22"/>
          <w:szCs w:val="22"/>
        </w:rPr>
      </w:pPr>
      <w:r w:rsidRPr="00286CFC">
        <w:rPr>
          <w:sz w:val="22"/>
          <w:szCs w:val="22"/>
        </w:rPr>
        <w:t>Considerando que si bien los citados preceptos establecen un sistema de fiscalización previa de todo acto o expediente de contenido económico, el art. 219 del TRLRHL faculta al Pleno para establecer un sistema de fiscalización previa, limitada a la comprobación de determinados aspectos tasados legalmente en el citado precepto, así como a aquellos otros que por su trascendencia sean determinados por el citado órgano corporativo.</w:t>
      </w:r>
    </w:p>
    <w:p w:rsidR="00286CFC" w:rsidRPr="00286CFC" w:rsidRDefault="00286CFC" w:rsidP="00286CFC">
      <w:pPr>
        <w:pStyle w:val="Sangradetextonormal"/>
        <w:ind w:firstLine="708"/>
        <w:jc w:val="both"/>
        <w:rPr>
          <w:sz w:val="22"/>
          <w:szCs w:val="22"/>
        </w:rPr>
      </w:pPr>
    </w:p>
    <w:p w:rsidR="00286CFC" w:rsidRDefault="00286CFC" w:rsidP="00286CFC">
      <w:pPr>
        <w:pStyle w:val="Sangradetextonormal"/>
        <w:ind w:firstLine="708"/>
        <w:jc w:val="both"/>
        <w:rPr>
          <w:sz w:val="22"/>
          <w:szCs w:val="22"/>
        </w:rPr>
      </w:pPr>
      <w:r w:rsidRPr="00286CFC">
        <w:rPr>
          <w:sz w:val="22"/>
          <w:szCs w:val="22"/>
        </w:rPr>
        <w:t xml:space="preserve">Considerando que el volumen de los expedientes de subvenciones que se tramitan por </w:t>
      </w:r>
      <w:smartTag w:uri="urn:schemas-microsoft-com:office:smarttags" w:element="PersonName">
        <w:smartTagPr>
          <w:attr w:name="ProductID" w:val="la Corporaci￳n"/>
        </w:smartTagPr>
        <w:r w:rsidRPr="00286CFC">
          <w:rPr>
            <w:sz w:val="22"/>
            <w:szCs w:val="22"/>
          </w:rPr>
          <w:t>la Corporación</w:t>
        </w:r>
      </w:smartTag>
      <w:r w:rsidRPr="00286CFC">
        <w:rPr>
          <w:sz w:val="22"/>
          <w:szCs w:val="22"/>
        </w:rPr>
        <w:t>, así como la necesidad, en aras del interés público, de introducir una mayor agilidad, no solo en el proceso de gestión de los citados expedientes, sino también en el trámite de fiscalización de los mismos, aconsejan el establecimiento de un sistema de fiscalización previa limitada.</w:t>
      </w:r>
    </w:p>
    <w:p w:rsidR="00286CFC" w:rsidRPr="00286CFC" w:rsidRDefault="00286CFC" w:rsidP="00286CFC">
      <w:pPr>
        <w:pStyle w:val="Sangradetextonormal"/>
        <w:ind w:firstLine="708"/>
        <w:jc w:val="both"/>
        <w:rPr>
          <w:sz w:val="22"/>
          <w:szCs w:val="22"/>
        </w:rPr>
      </w:pPr>
    </w:p>
    <w:p w:rsidR="00286CFC" w:rsidRDefault="00286CFC" w:rsidP="00286CFC">
      <w:pPr>
        <w:pStyle w:val="Sangradetextonormal"/>
        <w:ind w:left="141" w:firstLine="567"/>
        <w:jc w:val="both"/>
        <w:rPr>
          <w:sz w:val="22"/>
          <w:szCs w:val="22"/>
        </w:rPr>
      </w:pPr>
      <w:r w:rsidRPr="00286CFC">
        <w:rPr>
          <w:sz w:val="22"/>
          <w:szCs w:val="22"/>
        </w:rPr>
        <w:t xml:space="preserve">Considerando lo dispuesto en los arts. 20.2 J) y 24 del Reglamento Orgánico del Cabildo Insular de Tenerife, el Pleno de </w:t>
      </w:r>
      <w:smartTag w:uri="urn:schemas-microsoft-com:office:smarttags" w:element="PersonName">
        <w:smartTagPr>
          <w:attr w:name="ProductID" w:val="la Corporaci￳n ACUERDA"/>
        </w:smartTagPr>
        <w:r w:rsidRPr="00286CFC">
          <w:rPr>
            <w:sz w:val="22"/>
            <w:szCs w:val="22"/>
          </w:rPr>
          <w:t xml:space="preserve">la Corporación </w:t>
        </w:r>
        <w:r w:rsidRPr="00286CFC">
          <w:rPr>
            <w:b/>
            <w:sz w:val="22"/>
            <w:szCs w:val="22"/>
          </w:rPr>
          <w:t>ACUERDA</w:t>
        </w:r>
      </w:smartTag>
      <w:r w:rsidRPr="00286CFC">
        <w:rPr>
          <w:b/>
          <w:sz w:val="22"/>
          <w:szCs w:val="22"/>
        </w:rPr>
        <w:t>:</w:t>
      </w:r>
      <w:r w:rsidRPr="00286CFC">
        <w:rPr>
          <w:sz w:val="22"/>
          <w:szCs w:val="22"/>
        </w:rPr>
        <w:t xml:space="preserve"> </w:t>
      </w:r>
    </w:p>
    <w:p w:rsidR="00286CFC" w:rsidRPr="00286CFC" w:rsidRDefault="00286CFC" w:rsidP="00286CFC">
      <w:pPr>
        <w:pStyle w:val="Sangradetextonormal"/>
        <w:ind w:left="141" w:firstLine="567"/>
        <w:jc w:val="both"/>
        <w:rPr>
          <w:sz w:val="22"/>
          <w:szCs w:val="22"/>
        </w:rPr>
      </w:pPr>
    </w:p>
    <w:p w:rsidR="00286CFC" w:rsidRPr="00286CFC" w:rsidRDefault="00286CFC" w:rsidP="00286CFC">
      <w:pPr>
        <w:pStyle w:val="Sangradetextonormal"/>
        <w:numPr>
          <w:ilvl w:val="0"/>
          <w:numId w:val="16"/>
        </w:numPr>
        <w:tabs>
          <w:tab w:val="clear" w:pos="1842"/>
          <w:tab w:val="num" w:pos="993"/>
        </w:tabs>
        <w:spacing w:before="120"/>
        <w:ind w:left="0" w:firstLine="709"/>
        <w:jc w:val="both"/>
        <w:rPr>
          <w:sz w:val="22"/>
          <w:szCs w:val="22"/>
        </w:rPr>
      </w:pPr>
      <w:r w:rsidRPr="00286CFC">
        <w:rPr>
          <w:sz w:val="22"/>
          <w:szCs w:val="22"/>
        </w:rPr>
        <w:lastRenderedPageBreak/>
        <w:t>Aprobar la regulación del sistema de fiscalización previa de los expedientes de subvenciones, conforme al siguiente tenor literal:</w:t>
      </w:r>
    </w:p>
    <w:p w:rsidR="00286CFC" w:rsidRPr="00286CFC" w:rsidRDefault="00286CFC" w:rsidP="00286CFC">
      <w:pPr>
        <w:pStyle w:val="Sangradetextonormal"/>
        <w:jc w:val="both"/>
        <w:rPr>
          <w:sz w:val="22"/>
          <w:szCs w:val="22"/>
        </w:rPr>
      </w:pPr>
    </w:p>
    <w:p w:rsidR="00286CFC" w:rsidRPr="00286CFC" w:rsidRDefault="00286CFC" w:rsidP="00286CFC">
      <w:pPr>
        <w:pStyle w:val="Sangradetextonormal"/>
        <w:ind w:left="141" w:firstLine="567"/>
        <w:jc w:val="both"/>
        <w:rPr>
          <w:sz w:val="22"/>
          <w:szCs w:val="22"/>
        </w:rPr>
      </w:pPr>
      <w:r w:rsidRPr="00286CFC">
        <w:rPr>
          <w:b/>
          <w:sz w:val="22"/>
          <w:szCs w:val="22"/>
        </w:rPr>
        <w:t>PRIMERO</w:t>
      </w:r>
      <w:r w:rsidRPr="00286CFC">
        <w:rPr>
          <w:sz w:val="22"/>
          <w:szCs w:val="22"/>
        </w:rPr>
        <w:t>: Ámbito de aplicación.</w:t>
      </w:r>
    </w:p>
    <w:p w:rsidR="00286CFC" w:rsidRPr="00286CFC" w:rsidRDefault="00286CFC" w:rsidP="00286CFC">
      <w:pPr>
        <w:pStyle w:val="Sangradetextonormal"/>
        <w:ind w:left="141" w:firstLine="567"/>
        <w:jc w:val="both"/>
        <w:rPr>
          <w:sz w:val="22"/>
          <w:szCs w:val="22"/>
        </w:rPr>
      </w:pPr>
      <w:r w:rsidRPr="00286CFC">
        <w:rPr>
          <w:sz w:val="22"/>
          <w:szCs w:val="22"/>
        </w:rPr>
        <w:t xml:space="preserve"> Constituye el objeto de la presente regulación el establecimiento del sistema de fiscalización previa de las subvenciones otorgadas por el Cabildo Insular de Tenerife, incluidas en el ámbito objetivo de aplicación de </w:t>
      </w:r>
      <w:smartTag w:uri="urn:schemas-microsoft-com:office:smarttags" w:element="PersonName">
        <w:smartTagPr>
          <w:attr w:name="ProductID" w:val="la Ley"/>
        </w:smartTagPr>
        <w:r w:rsidRPr="00286CFC">
          <w:rPr>
            <w:sz w:val="22"/>
            <w:szCs w:val="22"/>
          </w:rPr>
          <w:t>la Ley</w:t>
        </w:r>
      </w:smartTag>
      <w:r w:rsidRPr="00286CFC">
        <w:rPr>
          <w:sz w:val="22"/>
          <w:szCs w:val="22"/>
        </w:rPr>
        <w:t xml:space="preserve"> 38/2003, General de Subvenciones.</w:t>
      </w:r>
    </w:p>
    <w:p w:rsidR="00286CFC" w:rsidRPr="00286CFC" w:rsidRDefault="00286CFC" w:rsidP="00286CFC">
      <w:pPr>
        <w:pStyle w:val="Sangradetextonormal"/>
        <w:ind w:left="141" w:firstLine="567"/>
        <w:jc w:val="both"/>
        <w:rPr>
          <w:sz w:val="22"/>
          <w:szCs w:val="22"/>
        </w:rPr>
      </w:pPr>
    </w:p>
    <w:p w:rsidR="00286CFC" w:rsidRPr="00286CFC" w:rsidRDefault="00286CFC" w:rsidP="00286CFC">
      <w:pPr>
        <w:pStyle w:val="Sangradetextonormal"/>
        <w:ind w:left="0" w:firstLine="709"/>
        <w:jc w:val="both"/>
        <w:rPr>
          <w:sz w:val="22"/>
          <w:szCs w:val="22"/>
        </w:rPr>
      </w:pPr>
      <w:r w:rsidRPr="00286CFC">
        <w:rPr>
          <w:b/>
          <w:sz w:val="22"/>
          <w:szCs w:val="22"/>
        </w:rPr>
        <w:t xml:space="preserve">SEGUNDO: </w:t>
      </w:r>
      <w:r w:rsidRPr="00286CFC">
        <w:rPr>
          <w:sz w:val="22"/>
          <w:szCs w:val="22"/>
        </w:rPr>
        <w:t>Procedimiento en régimen de concurrencia competitiva.</w:t>
      </w:r>
    </w:p>
    <w:p w:rsidR="00286CFC" w:rsidRDefault="00286CFC" w:rsidP="00286CFC">
      <w:pPr>
        <w:pStyle w:val="Sangradetextonormal"/>
        <w:numPr>
          <w:ilvl w:val="0"/>
          <w:numId w:val="19"/>
        </w:numPr>
        <w:tabs>
          <w:tab w:val="clear" w:pos="1842"/>
          <w:tab w:val="num" w:pos="1080"/>
        </w:tabs>
        <w:spacing w:before="120"/>
        <w:ind w:left="0"/>
        <w:jc w:val="both"/>
        <w:rPr>
          <w:sz w:val="22"/>
          <w:szCs w:val="22"/>
        </w:rPr>
      </w:pPr>
      <w:r w:rsidRPr="00286CFC">
        <w:rPr>
          <w:sz w:val="22"/>
          <w:szCs w:val="22"/>
        </w:rPr>
        <w:t xml:space="preserve">La aprobación de las Bases Reguladoras y de las Convocatorias de subvenciones se someterá a fiscalización previa plena. </w:t>
      </w:r>
    </w:p>
    <w:p w:rsidR="00286CFC" w:rsidRPr="00286CFC" w:rsidRDefault="00286CFC" w:rsidP="00286CFC">
      <w:pPr>
        <w:pStyle w:val="Sangradetextonormal"/>
        <w:spacing w:before="120"/>
        <w:ind w:left="680"/>
        <w:jc w:val="both"/>
        <w:rPr>
          <w:sz w:val="22"/>
          <w:szCs w:val="22"/>
        </w:rPr>
      </w:pPr>
    </w:p>
    <w:p w:rsidR="00286CFC" w:rsidRDefault="00286CFC" w:rsidP="00286CFC">
      <w:pPr>
        <w:pStyle w:val="Sangradetextonormal"/>
        <w:numPr>
          <w:ilvl w:val="0"/>
          <w:numId w:val="19"/>
        </w:numPr>
        <w:tabs>
          <w:tab w:val="clear" w:pos="1842"/>
          <w:tab w:val="num" w:pos="1080"/>
        </w:tabs>
        <w:spacing w:before="120"/>
        <w:ind w:left="0"/>
        <w:jc w:val="both"/>
        <w:rPr>
          <w:sz w:val="22"/>
          <w:szCs w:val="22"/>
        </w:rPr>
      </w:pPr>
      <w:r w:rsidRPr="00286CFC">
        <w:rPr>
          <w:sz w:val="22"/>
          <w:szCs w:val="22"/>
        </w:rPr>
        <w:t>El otorgamiento de subvenciones estará sometido a fiscalización previa limitada. Dicha fiscalización se limitará a comprobar los siguientes extremos:</w:t>
      </w:r>
    </w:p>
    <w:p w:rsidR="00286CFC" w:rsidRPr="00286CFC" w:rsidRDefault="00286CFC" w:rsidP="00286CFC">
      <w:pPr>
        <w:pStyle w:val="Sangradetextonormal"/>
        <w:numPr>
          <w:ilvl w:val="1"/>
          <w:numId w:val="14"/>
        </w:numPr>
        <w:tabs>
          <w:tab w:val="clear" w:pos="1364"/>
          <w:tab w:val="num" w:pos="1276"/>
        </w:tabs>
        <w:spacing w:before="120"/>
        <w:ind w:left="0" w:firstLine="851"/>
        <w:jc w:val="both"/>
        <w:rPr>
          <w:sz w:val="22"/>
          <w:szCs w:val="22"/>
        </w:rPr>
      </w:pPr>
      <w:r w:rsidRPr="00286CFC">
        <w:rPr>
          <w:sz w:val="22"/>
          <w:szCs w:val="22"/>
        </w:rPr>
        <w:t xml:space="preserve">Que la propuesta del órgano instructor, debidamente motivada, se eleva a Órgano competente. </w:t>
      </w:r>
    </w:p>
    <w:p w:rsidR="00286CFC" w:rsidRPr="00286CFC" w:rsidRDefault="00286CFC" w:rsidP="00286CFC">
      <w:pPr>
        <w:pStyle w:val="Sangradetextonormal"/>
        <w:numPr>
          <w:ilvl w:val="1"/>
          <w:numId w:val="14"/>
        </w:numPr>
        <w:tabs>
          <w:tab w:val="clear" w:pos="1364"/>
          <w:tab w:val="num" w:pos="1276"/>
        </w:tabs>
        <w:spacing w:before="120"/>
        <w:ind w:left="0" w:firstLine="851"/>
        <w:jc w:val="both"/>
        <w:rPr>
          <w:sz w:val="22"/>
          <w:szCs w:val="22"/>
        </w:rPr>
      </w:pPr>
      <w:r w:rsidRPr="00286CFC">
        <w:rPr>
          <w:sz w:val="22"/>
          <w:szCs w:val="22"/>
        </w:rPr>
        <w:t>Que existe crédito adecuado y suficiente para la realización del gasto y que la disposición del mismo se aplica presupuestariamente a la propuesta de gasto autorizada al efecto.</w:t>
      </w:r>
    </w:p>
    <w:p w:rsidR="00286CFC" w:rsidRPr="00286CFC" w:rsidRDefault="00286CFC" w:rsidP="00286CFC">
      <w:pPr>
        <w:pStyle w:val="Sangradetextonormal"/>
        <w:numPr>
          <w:ilvl w:val="1"/>
          <w:numId w:val="14"/>
        </w:numPr>
        <w:tabs>
          <w:tab w:val="clear" w:pos="1364"/>
          <w:tab w:val="num" w:pos="1276"/>
        </w:tabs>
        <w:spacing w:before="120"/>
        <w:ind w:left="0" w:firstLine="851"/>
        <w:jc w:val="both"/>
        <w:rPr>
          <w:sz w:val="22"/>
          <w:szCs w:val="22"/>
        </w:rPr>
      </w:pPr>
      <w:r w:rsidRPr="00286CFC">
        <w:rPr>
          <w:sz w:val="22"/>
          <w:szCs w:val="22"/>
        </w:rPr>
        <w:t xml:space="preserve">Que el informe del órgano colegiado, concreta el resultado de la evaluación efectuada, indicando expresamente que la citada evaluación se ha realizado conforme a lo dispuesto en las Bases Reguladoras o en la convocatoria de las subvenciones. </w:t>
      </w:r>
    </w:p>
    <w:p w:rsidR="00286CFC" w:rsidRDefault="00286CFC" w:rsidP="00286CFC">
      <w:pPr>
        <w:pStyle w:val="Sangradetextonormal"/>
        <w:numPr>
          <w:ilvl w:val="1"/>
          <w:numId w:val="14"/>
        </w:numPr>
        <w:tabs>
          <w:tab w:val="clear" w:pos="1364"/>
          <w:tab w:val="num" w:pos="1276"/>
        </w:tabs>
        <w:spacing w:before="120"/>
        <w:ind w:left="0" w:firstLine="851"/>
        <w:jc w:val="both"/>
        <w:rPr>
          <w:sz w:val="22"/>
          <w:szCs w:val="22"/>
        </w:rPr>
      </w:pPr>
      <w:r w:rsidRPr="00286CFC">
        <w:rPr>
          <w:sz w:val="22"/>
          <w:szCs w:val="22"/>
        </w:rPr>
        <w:t xml:space="preserve">Que obra en el expediente informe del órgano instructor, debidamente firmado por funcionario competente, individualizado por cada solicitante de la subvención propuesto como beneficiario, en el que se haga constar expresamente que de la información que obra en su poder los mismos cumplen todos los requisitos necesarios para acceder a la misma. </w:t>
      </w:r>
    </w:p>
    <w:p w:rsidR="00286CFC" w:rsidRPr="00286CFC" w:rsidRDefault="00286CFC" w:rsidP="00286CFC">
      <w:pPr>
        <w:pStyle w:val="Sangradetextonormal"/>
        <w:tabs>
          <w:tab w:val="num" w:pos="2160"/>
        </w:tabs>
        <w:spacing w:before="120"/>
        <w:ind w:left="851"/>
        <w:jc w:val="both"/>
        <w:rPr>
          <w:sz w:val="22"/>
          <w:szCs w:val="22"/>
        </w:rPr>
      </w:pPr>
    </w:p>
    <w:p w:rsidR="00286CFC" w:rsidRDefault="00286CFC" w:rsidP="00286CFC">
      <w:pPr>
        <w:pStyle w:val="Sangradetextonormal"/>
        <w:numPr>
          <w:ilvl w:val="0"/>
          <w:numId w:val="19"/>
        </w:numPr>
        <w:tabs>
          <w:tab w:val="clear" w:pos="1842"/>
        </w:tabs>
        <w:spacing w:before="120"/>
        <w:ind w:left="0"/>
        <w:jc w:val="both"/>
        <w:rPr>
          <w:sz w:val="22"/>
          <w:szCs w:val="22"/>
        </w:rPr>
      </w:pPr>
      <w:r w:rsidRPr="00286CFC">
        <w:rPr>
          <w:sz w:val="22"/>
          <w:szCs w:val="22"/>
        </w:rPr>
        <w:t>El abono de las subvenciones se someterá a fiscalización previa limitada, comprobándose, además de la competencia del órgano y la correcta aplicación del gasto al crédito dispuesto al efecto, las siguientes cuestiones, debiendo distinguirse:</w:t>
      </w:r>
    </w:p>
    <w:p w:rsidR="00286CFC" w:rsidRPr="00286CFC" w:rsidRDefault="00286CFC" w:rsidP="00286CFC">
      <w:pPr>
        <w:pStyle w:val="Sangradetextonormal"/>
        <w:spacing w:before="120"/>
        <w:ind w:left="680"/>
        <w:jc w:val="both"/>
        <w:rPr>
          <w:sz w:val="22"/>
          <w:szCs w:val="22"/>
        </w:rPr>
      </w:pPr>
    </w:p>
    <w:p w:rsidR="00286CFC" w:rsidRPr="00286CFC" w:rsidRDefault="00286CFC" w:rsidP="00286CFC">
      <w:pPr>
        <w:pStyle w:val="Sangradetextonormal"/>
        <w:numPr>
          <w:ilvl w:val="1"/>
          <w:numId w:val="14"/>
        </w:numPr>
        <w:tabs>
          <w:tab w:val="clear" w:pos="1364"/>
          <w:tab w:val="num" w:pos="1276"/>
        </w:tabs>
        <w:spacing w:before="120"/>
        <w:ind w:left="0" w:firstLine="851"/>
        <w:jc w:val="both"/>
        <w:rPr>
          <w:sz w:val="22"/>
          <w:szCs w:val="22"/>
        </w:rPr>
      </w:pPr>
      <w:r w:rsidRPr="00286CFC">
        <w:rPr>
          <w:sz w:val="22"/>
          <w:szCs w:val="22"/>
        </w:rPr>
        <w:t xml:space="preserve">Abono anticipado: se comprobará que se cumplen las condiciones del abono anticipado establecidas en las bases reguladoras o en la convocatoria de la subvención, así como que el anticipo ha sido debidamente garantizado, en el caso de que esta garantía se exija. </w:t>
      </w:r>
    </w:p>
    <w:p w:rsidR="00286CFC" w:rsidRDefault="00286CFC" w:rsidP="00286CFC">
      <w:pPr>
        <w:pStyle w:val="Sangradetextonormal"/>
        <w:numPr>
          <w:ilvl w:val="1"/>
          <w:numId w:val="14"/>
        </w:numPr>
        <w:tabs>
          <w:tab w:val="clear" w:pos="1364"/>
          <w:tab w:val="num" w:pos="1276"/>
        </w:tabs>
        <w:spacing w:before="120"/>
        <w:ind w:left="0" w:firstLine="851"/>
        <w:jc w:val="both"/>
        <w:rPr>
          <w:sz w:val="22"/>
          <w:szCs w:val="22"/>
        </w:rPr>
      </w:pPr>
      <w:r w:rsidRPr="00286CFC">
        <w:rPr>
          <w:sz w:val="22"/>
          <w:szCs w:val="22"/>
        </w:rPr>
        <w:t xml:space="preserve">Abono previa justificación: se comprobará, además de que se cumplen las condiciones del abono establecidas en las bases reguladoras o en la convocatoria de la subvención, que obra en el expediente, individualizado por cada beneficiario, informe del servicio gestor, firmado por funcionario competente, en el que expresamente se haga constar que el beneficiario ha presentado la documentación justificativa establecida en las bases reguladoras o en la convocatoria y que la </w:t>
      </w:r>
      <w:r w:rsidRPr="00286CFC">
        <w:rPr>
          <w:sz w:val="22"/>
          <w:szCs w:val="22"/>
        </w:rPr>
        <w:lastRenderedPageBreak/>
        <w:t xml:space="preserve">mencionada documentación cumple las condiciones exigidas en las mismas. No podrá abonarse la subvención hasta que se remita a </w:t>
      </w:r>
      <w:smartTag w:uri="urn:schemas-microsoft-com:office:smarttags" w:element="PersonName">
        <w:smartTagPr>
          <w:attr w:name="ProductID" w:val="La Intervenci￳n General"/>
        </w:smartTagPr>
        <w:r w:rsidRPr="00286CFC">
          <w:rPr>
            <w:sz w:val="22"/>
            <w:szCs w:val="22"/>
          </w:rPr>
          <w:t>la Intervención General</w:t>
        </w:r>
      </w:smartTag>
      <w:r w:rsidRPr="00286CFC">
        <w:rPr>
          <w:sz w:val="22"/>
          <w:szCs w:val="22"/>
        </w:rPr>
        <w:t xml:space="preserve"> el acuerdo de aprobación de la justificación.</w:t>
      </w:r>
    </w:p>
    <w:p w:rsidR="00286CFC" w:rsidRPr="00286CFC" w:rsidRDefault="00286CFC" w:rsidP="00286CFC">
      <w:pPr>
        <w:pStyle w:val="Sangradetextonormal"/>
        <w:tabs>
          <w:tab w:val="num" w:pos="2160"/>
        </w:tabs>
        <w:spacing w:before="120"/>
        <w:ind w:left="851"/>
        <w:jc w:val="both"/>
        <w:rPr>
          <w:sz w:val="22"/>
          <w:szCs w:val="22"/>
        </w:rPr>
      </w:pPr>
    </w:p>
    <w:p w:rsidR="00286CFC" w:rsidRPr="00286CFC" w:rsidRDefault="00286CFC" w:rsidP="00286CFC">
      <w:pPr>
        <w:pStyle w:val="Sangradetextonormal"/>
        <w:numPr>
          <w:ilvl w:val="0"/>
          <w:numId w:val="19"/>
        </w:numPr>
        <w:tabs>
          <w:tab w:val="clear" w:pos="1842"/>
          <w:tab w:val="num" w:pos="1260"/>
        </w:tabs>
        <w:ind w:left="0"/>
        <w:jc w:val="both"/>
        <w:rPr>
          <w:sz w:val="22"/>
          <w:szCs w:val="22"/>
        </w:rPr>
      </w:pPr>
      <w:r w:rsidRPr="00286CFC">
        <w:rPr>
          <w:sz w:val="22"/>
          <w:szCs w:val="22"/>
        </w:rPr>
        <w:t xml:space="preserve">La justificación de las subvenciones se someterá a fiscalización previa limitada, comprobándose, además de la competencia del órgano, que obra en el expediente, individualizado por cada beneficiario, informe del servicio gestor, firmado por funcionario competente, en el que expresamente se haga constar que el beneficiario ha presentado la documentación justificativa establecida en las bases reguladoras o en la convocatoria y que la mencionada documentación cumple las condiciones exigidas en las mismas. </w:t>
      </w:r>
    </w:p>
    <w:p w:rsidR="00286CFC" w:rsidRPr="00286CFC" w:rsidRDefault="00286CFC" w:rsidP="00286CFC">
      <w:pPr>
        <w:pStyle w:val="Sangradetextonormal"/>
        <w:ind w:left="0"/>
        <w:jc w:val="both"/>
        <w:rPr>
          <w:sz w:val="22"/>
          <w:szCs w:val="22"/>
        </w:rPr>
      </w:pPr>
    </w:p>
    <w:p w:rsidR="00286CFC" w:rsidRDefault="00286CFC" w:rsidP="00286CFC">
      <w:pPr>
        <w:pStyle w:val="Sangradetextonormal"/>
        <w:ind w:left="0" w:firstLine="709"/>
        <w:jc w:val="both"/>
        <w:rPr>
          <w:sz w:val="22"/>
          <w:szCs w:val="22"/>
        </w:rPr>
      </w:pPr>
      <w:r w:rsidRPr="00286CFC">
        <w:rPr>
          <w:b/>
          <w:sz w:val="22"/>
          <w:szCs w:val="22"/>
        </w:rPr>
        <w:t>TERCERO:</w:t>
      </w:r>
      <w:r w:rsidRPr="00286CFC">
        <w:rPr>
          <w:sz w:val="22"/>
          <w:szCs w:val="22"/>
        </w:rPr>
        <w:t xml:space="preserve"> Procedimiento de concesión directa de subvenciones.</w:t>
      </w:r>
    </w:p>
    <w:p w:rsidR="00286CFC" w:rsidRPr="00286CFC" w:rsidRDefault="00286CFC" w:rsidP="00286CFC">
      <w:pPr>
        <w:pStyle w:val="Sangradetextonormal"/>
        <w:ind w:left="0" w:firstLine="709"/>
        <w:jc w:val="both"/>
        <w:rPr>
          <w:sz w:val="22"/>
          <w:szCs w:val="22"/>
        </w:rPr>
      </w:pPr>
    </w:p>
    <w:p w:rsidR="00286CFC" w:rsidRPr="00286CFC" w:rsidRDefault="00286CFC" w:rsidP="00286CFC">
      <w:pPr>
        <w:pStyle w:val="Sangradetextonormal"/>
        <w:numPr>
          <w:ilvl w:val="0"/>
          <w:numId w:val="15"/>
        </w:numPr>
        <w:tabs>
          <w:tab w:val="clear" w:pos="1842"/>
          <w:tab w:val="num" w:pos="993"/>
        </w:tabs>
        <w:spacing w:before="120"/>
        <w:ind w:left="0"/>
        <w:jc w:val="both"/>
        <w:rPr>
          <w:sz w:val="22"/>
          <w:szCs w:val="22"/>
        </w:rPr>
      </w:pPr>
      <w:r w:rsidRPr="00286CFC">
        <w:rPr>
          <w:sz w:val="22"/>
          <w:szCs w:val="22"/>
        </w:rPr>
        <w:t>El otorgamiento de subvenciones en régimen de concesión directa estará sometido a fiscalización previa plena.</w:t>
      </w:r>
    </w:p>
    <w:p w:rsidR="00286CFC" w:rsidRPr="00286CFC" w:rsidRDefault="00286CFC" w:rsidP="00286CFC">
      <w:pPr>
        <w:pStyle w:val="Sangradetextonormal"/>
        <w:numPr>
          <w:ilvl w:val="0"/>
          <w:numId w:val="15"/>
        </w:numPr>
        <w:tabs>
          <w:tab w:val="clear" w:pos="1842"/>
          <w:tab w:val="num" w:pos="993"/>
        </w:tabs>
        <w:spacing w:before="120"/>
        <w:ind w:left="0"/>
        <w:jc w:val="both"/>
        <w:rPr>
          <w:sz w:val="22"/>
          <w:szCs w:val="22"/>
        </w:rPr>
      </w:pPr>
      <w:r w:rsidRPr="00286CFC">
        <w:rPr>
          <w:sz w:val="22"/>
          <w:szCs w:val="22"/>
        </w:rPr>
        <w:t>El abono de las subvenciones en régimen de concesión directa se someterá a fiscalización previa limitada, comprobándose, además de la competencia del órgano y la correcta aplicación del gasto al crédito dispuesto al efecto, las siguientes cuestiones, debiendo distinguirse:</w:t>
      </w:r>
    </w:p>
    <w:p w:rsidR="00286CFC" w:rsidRPr="00286CFC" w:rsidRDefault="00286CFC" w:rsidP="00286CFC">
      <w:pPr>
        <w:pStyle w:val="Sangradetextonormal"/>
        <w:numPr>
          <w:ilvl w:val="1"/>
          <w:numId w:val="15"/>
        </w:numPr>
        <w:tabs>
          <w:tab w:val="clear" w:pos="2072"/>
          <w:tab w:val="num" w:pos="1276"/>
        </w:tabs>
        <w:spacing w:before="120"/>
        <w:ind w:left="0" w:firstLine="851"/>
        <w:jc w:val="both"/>
        <w:rPr>
          <w:sz w:val="22"/>
          <w:szCs w:val="22"/>
        </w:rPr>
      </w:pPr>
      <w:r w:rsidRPr="00286CFC">
        <w:rPr>
          <w:sz w:val="22"/>
          <w:szCs w:val="22"/>
        </w:rPr>
        <w:t xml:space="preserve">Abono anticipado: se comprobará que se cumplen las condiciones del abono anticipado establecidas en el acuerdo de otorgamiento, así como que el anticipo ha sido debidamente garantizado, en el caso de que esta garantía se exija. </w:t>
      </w:r>
    </w:p>
    <w:p w:rsidR="00286CFC" w:rsidRPr="00286CFC" w:rsidRDefault="00286CFC" w:rsidP="00286CFC">
      <w:pPr>
        <w:pStyle w:val="Sangradetextonormal"/>
        <w:numPr>
          <w:ilvl w:val="1"/>
          <w:numId w:val="15"/>
        </w:numPr>
        <w:tabs>
          <w:tab w:val="clear" w:pos="2072"/>
          <w:tab w:val="num" w:pos="1276"/>
        </w:tabs>
        <w:spacing w:before="120"/>
        <w:ind w:left="0" w:firstLine="851"/>
        <w:jc w:val="both"/>
        <w:rPr>
          <w:sz w:val="22"/>
          <w:szCs w:val="22"/>
        </w:rPr>
      </w:pPr>
      <w:r w:rsidRPr="00286CFC">
        <w:rPr>
          <w:sz w:val="22"/>
          <w:szCs w:val="22"/>
        </w:rPr>
        <w:t xml:space="preserve">Abono previa justificación: se comprobará, además de que se cumplen las condiciones del abono establecidas en el acuerdo de otorgamiento, que consta en el expediente, individualizado por cada beneficiario, informe del órgano gestor firmado por funcionario competente en el que expresamente se haga constar que el beneficiario ha presentado la documentación justificativa establecida en el acuerdo de otorgamiento y que la mencionada documentación cumple las condiciones exigidas en el mismo. No podrá abonarse la subvención hasta que se remita a </w:t>
      </w:r>
      <w:smartTag w:uri="urn:schemas-microsoft-com:office:smarttags" w:element="PersonName">
        <w:smartTagPr>
          <w:attr w:name="ProductID" w:val="La Intervenci￳n General"/>
        </w:smartTagPr>
        <w:r w:rsidRPr="00286CFC">
          <w:rPr>
            <w:sz w:val="22"/>
            <w:szCs w:val="22"/>
          </w:rPr>
          <w:t>la Intervención General</w:t>
        </w:r>
      </w:smartTag>
      <w:r w:rsidRPr="00286CFC">
        <w:rPr>
          <w:sz w:val="22"/>
          <w:szCs w:val="22"/>
        </w:rPr>
        <w:t xml:space="preserve"> el acuerdo de aprobación de la justificación.</w:t>
      </w:r>
    </w:p>
    <w:p w:rsidR="00286CFC" w:rsidRDefault="00286CFC" w:rsidP="00286CFC">
      <w:pPr>
        <w:pStyle w:val="Sangradetextonormal"/>
        <w:numPr>
          <w:ilvl w:val="0"/>
          <w:numId w:val="15"/>
        </w:numPr>
        <w:tabs>
          <w:tab w:val="clear" w:pos="1842"/>
          <w:tab w:val="num" w:pos="993"/>
        </w:tabs>
        <w:spacing w:before="120"/>
        <w:ind w:left="0"/>
        <w:jc w:val="both"/>
        <w:rPr>
          <w:sz w:val="22"/>
          <w:szCs w:val="22"/>
        </w:rPr>
      </w:pPr>
      <w:r w:rsidRPr="00286CFC">
        <w:rPr>
          <w:sz w:val="22"/>
          <w:szCs w:val="22"/>
        </w:rPr>
        <w:t xml:space="preserve">La justificación de las subvenciones en régimen de concesión directa se someterá a fiscalización previa limitada, comprobándose, además de la competencia del órgano, que obra en el expediente, individualizado por cada beneficiario, informe del órgano gestor, firmado por funcionario competente, en el que expresamente se haga constar que el beneficiario ha presentado la documentación justificativa establecida en el acuerdo de otorgamiento y que la mencionada documentación cumple las condiciones exigidas en el mismo. </w:t>
      </w:r>
    </w:p>
    <w:p w:rsidR="00286CFC" w:rsidRPr="00286CFC" w:rsidRDefault="00286CFC" w:rsidP="00286CFC">
      <w:pPr>
        <w:pStyle w:val="Sangradetextonormal"/>
        <w:spacing w:before="120"/>
        <w:ind w:left="0"/>
        <w:jc w:val="both"/>
        <w:rPr>
          <w:sz w:val="22"/>
          <w:szCs w:val="22"/>
        </w:rPr>
      </w:pPr>
    </w:p>
    <w:p w:rsidR="00286CFC" w:rsidRDefault="00286CFC" w:rsidP="00286CFC">
      <w:pPr>
        <w:pStyle w:val="Sangradetextonormal"/>
        <w:ind w:firstLine="680"/>
        <w:jc w:val="both"/>
        <w:rPr>
          <w:sz w:val="22"/>
          <w:szCs w:val="22"/>
        </w:rPr>
      </w:pPr>
      <w:r w:rsidRPr="00286CFC">
        <w:rPr>
          <w:b/>
          <w:sz w:val="22"/>
          <w:szCs w:val="22"/>
        </w:rPr>
        <w:t>CUARTO:</w:t>
      </w:r>
      <w:r w:rsidRPr="00286CFC">
        <w:rPr>
          <w:sz w:val="22"/>
          <w:szCs w:val="22"/>
        </w:rPr>
        <w:t xml:space="preserve"> Subvenciones Nominativas.</w:t>
      </w:r>
    </w:p>
    <w:p w:rsidR="00286CFC" w:rsidRDefault="00286CFC" w:rsidP="00286CFC">
      <w:pPr>
        <w:pStyle w:val="Sangradetextonormal"/>
        <w:ind w:firstLine="708"/>
        <w:jc w:val="both"/>
        <w:rPr>
          <w:sz w:val="22"/>
          <w:szCs w:val="22"/>
        </w:rPr>
      </w:pPr>
      <w:r w:rsidRPr="00286CFC">
        <w:rPr>
          <w:sz w:val="22"/>
          <w:szCs w:val="22"/>
        </w:rPr>
        <w:t>El otorgamiento, abono y justificación de las subvenciones nominativas se someterá a fiscalización previa plena.</w:t>
      </w:r>
    </w:p>
    <w:p w:rsidR="00286CFC" w:rsidRPr="00286CFC" w:rsidRDefault="00286CFC" w:rsidP="00286CFC">
      <w:pPr>
        <w:pStyle w:val="Sangradetextonormal"/>
        <w:ind w:firstLine="708"/>
        <w:jc w:val="both"/>
        <w:rPr>
          <w:sz w:val="22"/>
          <w:szCs w:val="22"/>
        </w:rPr>
      </w:pPr>
    </w:p>
    <w:p w:rsidR="00286CFC" w:rsidRDefault="00286CFC" w:rsidP="00286CFC">
      <w:pPr>
        <w:pStyle w:val="Sangradetextonormal"/>
        <w:ind w:firstLine="708"/>
        <w:jc w:val="both"/>
        <w:rPr>
          <w:sz w:val="22"/>
          <w:szCs w:val="22"/>
        </w:rPr>
      </w:pPr>
      <w:r w:rsidRPr="00286CFC">
        <w:rPr>
          <w:b/>
          <w:sz w:val="22"/>
          <w:szCs w:val="22"/>
        </w:rPr>
        <w:t xml:space="preserve">QUINTO: </w:t>
      </w:r>
      <w:r w:rsidRPr="00286CFC">
        <w:rPr>
          <w:sz w:val="22"/>
          <w:szCs w:val="22"/>
        </w:rPr>
        <w:t xml:space="preserve">La propuesta de modificación de los distintos acuerdos adoptados en los diferentes expedientes de subvenciones se someterá, en cuanto a su procedencia y cumplimiento de la normativa reguladora de la subvención, a </w:t>
      </w:r>
      <w:r w:rsidRPr="00286CFC">
        <w:rPr>
          <w:sz w:val="22"/>
          <w:szCs w:val="22"/>
        </w:rPr>
        <w:lastRenderedPageBreak/>
        <w:t>fiscalización previa plena. El contenido específico de la modificación se someterá a la fiscalización previa prevista en los apartados anteriores en función del tipo de acuerdo que se modifique.</w:t>
      </w:r>
    </w:p>
    <w:p w:rsidR="00286CFC" w:rsidRPr="00286CFC" w:rsidRDefault="00286CFC" w:rsidP="00286CFC">
      <w:pPr>
        <w:pStyle w:val="Sangradetextonormal"/>
        <w:ind w:firstLine="708"/>
        <w:jc w:val="both"/>
        <w:rPr>
          <w:sz w:val="22"/>
          <w:szCs w:val="22"/>
        </w:rPr>
      </w:pPr>
    </w:p>
    <w:p w:rsidR="00286CFC" w:rsidRDefault="00286CFC" w:rsidP="00286CFC">
      <w:pPr>
        <w:pStyle w:val="Sangradetextonormal"/>
        <w:tabs>
          <w:tab w:val="left" w:pos="1843"/>
        </w:tabs>
        <w:ind w:firstLine="708"/>
        <w:jc w:val="both"/>
        <w:rPr>
          <w:sz w:val="22"/>
          <w:szCs w:val="22"/>
        </w:rPr>
      </w:pPr>
      <w:r w:rsidRPr="00286CFC">
        <w:rPr>
          <w:b/>
          <w:sz w:val="22"/>
          <w:szCs w:val="22"/>
        </w:rPr>
        <w:t>SEXTO:</w:t>
      </w:r>
      <w:r w:rsidRPr="00286CFC">
        <w:rPr>
          <w:sz w:val="22"/>
          <w:szCs w:val="22"/>
        </w:rPr>
        <w:t xml:space="preserve"> </w:t>
      </w:r>
      <w:smartTag w:uri="urn:schemas-microsoft-com:office:smarttags" w:element="PersonName">
        <w:smartTagPr>
          <w:attr w:name="ProductID" w:val="La Intervenci￳n General"/>
        </w:smartTagPr>
        <w:r w:rsidRPr="00286CFC">
          <w:rPr>
            <w:sz w:val="22"/>
            <w:szCs w:val="22"/>
          </w:rPr>
          <w:t>La Intervención General</w:t>
        </w:r>
      </w:smartTag>
      <w:r w:rsidRPr="00286CFC">
        <w:rPr>
          <w:sz w:val="22"/>
          <w:szCs w:val="22"/>
        </w:rPr>
        <w:t xml:space="preserve"> se reserva el derecho de proceder, en un expediente concreto, a la fiscalización previa plena de la propuesta que se eleve al órgano competente, si en el ejercicio de la fiscalización previa limitada se considerara oportuno, atendiendo a las circunstancias concretas del expediente. Dicha potestad, que será excepcional en su ejercicio, será ejercida únicamente por el Interventor General, que solicitará por escrito al Servicio Administrativo correspondiente la remisión del expediente para la realización de la fiscalización plena del mismo.</w:t>
      </w:r>
    </w:p>
    <w:p w:rsidR="00286CFC" w:rsidRPr="00286CFC" w:rsidRDefault="00286CFC" w:rsidP="00286CFC">
      <w:pPr>
        <w:pStyle w:val="Sangradetextonormal"/>
        <w:tabs>
          <w:tab w:val="left" w:pos="1843"/>
        </w:tabs>
        <w:ind w:firstLine="708"/>
        <w:jc w:val="both"/>
        <w:rPr>
          <w:sz w:val="22"/>
          <w:szCs w:val="22"/>
        </w:rPr>
      </w:pPr>
    </w:p>
    <w:p w:rsidR="00286CFC" w:rsidRPr="00286CFC" w:rsidRDefault="00286CFC" w:rsidP="00286CFC">
      <w:pPr>
        <w:pStyle w:val="Sangradetextonormal"/>
        <w:tabs>
          <w:tab w:val="left" w:pos="1843"/>
        </w:tabs>
        <w:ind w:firstLine="708"/>
        <w:jc w:val="both"/>
        <w:rPr>
          <w:sz w:val="22"/>
          <w:szCs w:val="22"/>
        </w:rPr>
      </w:pPr>
      <w:r w:rsidRPr="00286CFC">
        <w:rPr>
          <w:b/>
          <w:sz w:val="22"/>
          <w:szCs w:val="22"/>
        </w:rPr>
        <w:t>SÉPTIMO:</w:t>
      </w:r>
      <w:r w:rsidRPr="00286CFC">
        <w:rPr>
          <w:sz w:val="22"/>
          <w:szCs w:val="22"/>
        </w:rPr>
        <w:t xml:space="preserve"> La presente normativa será de aplicación a los procedimientos que se inicien con posterioridad a la entrada en vigor de la misma. Los procedimientos iniciados con anterioridad a la entrada en vigor de la presente regulación se regirán por la normativa vigente en el momento de su inicio.</w:t>
      </w:r>
    </w:p>
    <w:p w:rsidR="00286CFC" w:rsidRDefault="00286CFC" w:rsidP="00286CFC">
      <w:pPr>
        <w:pStyle w:val="Sangradetextonormal"/>
        <w:tabs>
          <w:tab w:val="left" w:pos="1843"/>
        </w:tabs>
        <w:ind w:firstLine="708"/>
        <w:jc w:val="both"/>
        <w:rPr>
          <w:sz w:val="22"/>
          <w:szCs w:val="22"/>
        </w:rPr>
      </w:pPr>
      <w:r w:rsidRPr="00286CFC">
        <w:rPr>
          <w:sz w:val="22"/>
          <w:szCs w:val="22"/>
        </w:rPr>
        <w:t>A los efectos establecidos en el párrafo anterior, se entiende que se inicia un expediente de subvenciones con la aprobación de su convocatoria, en el caso de procedimientos en régimen de concurrencia competitiva, y con el acuerdo de otorgamiento, en el caso de procedimientos de concesión directa.</w:t>
      </w:r>
    </w:p>
    <w:p w:rsidR="00286CFC" w:rsidRPr="00286CFC" w:rsidRDefault="00286CFC" w:rsidP="00286CFC">
      <w:pPr>
        <w:pStyle w:val="Sangradetextonormal"/>
        <w:tabs>
          <w:tab w:val="left" w:pos="1843"/>
        </w:tabs>
        <w:ind w:firstLine="708"/>
        <w:jc w:val="both"/>
        <w:rPr>
          <w:sz w:val="22"/>
          <w:szCs w:val="22"/>
        </w:rPr>
      </w:pPr>
    </w:p>
    <w:p w:rsidR="00286CFC" w:rsidRDefault="00286CFC" w:rsidP="00286CFC">
      <w:pPr>
        <w:pStyle w:val="Sangradetextonormal"/>
        <w:tabs>
          <w:tab w:val="left" w:pos="1843"/>
        </w:tabs>
        <w:ind w:firstLine="708"/>
        <w:jc w:val="both"/>
        <w:rPr>
          <w:sz w:val="22"/>
          <w:szCs w:val="22"/>
        </w:rPr>
      </w:pPr>
      <w:r w:rsidRPr="00286CFC">
        <w:rPr>
          <w:b/>
          <w:sz w:val="22"/>
          <w:szCs w:val="22"/>
        </w:rPr>
        <w:t>OCTAVO:</w:t>
      </w:r>
      <w:r w:rsidRPr="00286CFC">
        <w:rPr>
          <w:sz w:val="22"/>
          <w:szCs w:val="22"/>
        </w:rPr>
        <w:t xml:space="preserve"> Este sistema de fiscalización previa deja sin efectos los acuerdos plenarios anteriormente adoptados en materia de fiscalización de expedientes de subvenciones de 30 de octubre de 1997, 25 de septiembre y 18 de diciembre de 1998.</w:t>
      </w:r>
    </w:p>
    <w:p w:rsidR="00286CFC" w:rsidRPr="00286CFC" w:rsidRDefault="00286CFC" w:rsidP="00286CFC">
      <w:pPr>
        <w:pStyle w:val="Sangradetextonormal"/>
        <w:tabs>
          <w:tab w:val="left" w:pos="1843"/>
        </w:tabs>
        <w:ind w:firstLine="708"/>
        <w:jc w:val="both"/>
        <w:rPr>
          <w:sz w:val="22"/>
          <w:szCs w:val="22"/>
        </w:rPr>
      </w:pPr>
    </w:p>
    <w:p w:rsidR="00286CFC" w:rsidRPr="00286CFC" w:rsidRDefault="00286CFC" w:rsidP="00286CFC">
      <w:pPr>
        <w:pStyle w:val="Sangradetextonormal"/>
        <w:tabs>
          <w:tab w:val="left" w:pos="1843"/>
        </w:tabs>
        <w:ind w:firstLine="708"/>
        <w:jc w:val="both"/>
        <w:rPr>
          <w:sz w:val="22"/>
          <w:szCs w:val="22"/>
        </w:rPr>
      </w:pPr>
      <w:r w:rsidRPr="00286CFC">
        <w:rPr>
          <w:b/>
          <w:sz w:val="22"/>
          <w:szCs w:val="22"/>
        </w:rPr>
        <w:t xml:space="preserve">NOVENO: </w:t>
      </w:r>
      <w:r w:rsidRPr="00286CFC">
        <w:rPr>
          <w:sz w:val="22"/>
          <w:szCs w:val="22"/>
        </w:rPr>
        <w:t xml:space="preserve">El sistema de fiscalización previa establecido anteriormente será de aplicación desde el día siguiente a su aprobación por el Pleno de </w:t>
      </w:r>
      <w:smartTag w:uri="urn:schemas-microsoft-com:office:smarttags" w:element="PersonName">
        <w:smartTagPr>
          <w:attr w:name="ProductID" w:val="la Corporaci￳n."/>
        </w:smartTagPr>
        <w:r w:rsidRPr="00286CFC">
          <w:rPr>
            <w:sz w:val="22"/>
            <w:szCs w:val="22"/>
          </w:rPr>
          <w:t>la Corporación.</w:t>
        </w:r>
      </w:smartTag>
      <w:r w:rsidRPr="00286CFC">
        <w:rPr>
          <w:sz w:val="22"/>
          <w:szCs w:val="22"/>
        </w:rPr>
        <w:t xml:space="preserve"> </w:t>
      </w:r>
    </w:p>
    <w:p w:rsidR="00286CFC" w:rsidRPr="00286CFC" w:rsidRDefault="00286CFC" w:rsidP="00286CFC">
      <w:pPr>
        <w:pStyle w:val="Sangradetextonormal"/>
        <w:numPr>
          <w:ilvl w:val="0"/>
          <w:numId w:val="16"/>
        </w:numPr>
        <w:tabs>
          <w:tab w:val="clear" w:pos="1842"/>
          <w:tab w:val="left" w:pos="993"/>
          <w:tab w:val="num" w:pos="1260"/>
        </w:tabs>
        <w:spacing w:before="120"/>
        <w:ind w:left="0" w:firstLine="900"/>
        <w:jc w:val="both"/>
        <w:rPr>
          <w:rFonts w:cs="Arial"/>
          <w:sz w:val="22"/>
          <w:szCs w:val="22"/>
        </w:rPr>
      </w:pPr>
      <w:r w:rsidRPr="00286CFC">
        <w:rPr>
          <w:rFonts w:cs="Arial"/>
          <w:sz w:val="22"/>
          <w:szCs w:val="22"/>
        </w:rPr>
        <w:t>Incluir el presente acuerdo como anexo a las Bases de Ejecución del Presupuesto para el ejercicio 2005.</w:t>
      </w:r>
    </w:p>
    <w:p w:rsidR="00286CFC" w:rsidRPr="00286CFC" w:rsidRDefault="00286CFC" w:rsidP="00286CFC">
      <w:pPr>
        <w:pStyle w:val="Sangradetextonormal"/>
        <w:numPr>
          <w:ilvl w:val="0"/>
          <w:numId w:val="16"/>
        </w:numPr>
        <w:tabs>
          <w:tab w:val="clear" w:pos="1842"/>
          <w:tab w:val="left" w:pos="993"/>
          <w:tab w:val="num" w:pos="1260"/>
        </w:tabs>
        <w:spacing w:before="120"/>
        <w:ind w:left="0" w:firstLine="900"/>
        <w:jc w:val="both"/>
        <w:rPr>
          <w:rFonts w:cs="Arial"/>
          <w:sz w:val="22"/>
          <w:szCs w:val="22"/>
        </w:rPr>
      </w:pPr>
      <w:r w:rsidRPr="00286CFC">
        <w:rPr>
          <w:rFonts w:cs="Arial"/>
          <w:sz w:val="22"/>
          <w:szCs w:val="22"/>
        </w:rPr>
        <w:t xml:space="preserve">Encomendar a </w:t>
      </w:r>
      <w:smartTag w:uri="urn:schemas-microsoft-com:office:smarttags" w:element="PersonName">
        <w:smartTagPr>
          <w:attr w:name="ProductID" w:val="La Intervenci￳n General"/>
        </w:smartTagPr>
        <w:r w:rsidRPr="00286CFC">
          <w:rPr>
            <w:rFonts w:cs="Arial"/>
            <w:sz w:val="22"/>
            <w:szCs w:val="22"/>
          </w:rPr>
          <w:t>la Intervención General</w:t>
        </w:r>
      </w:smartTag>
      <w:r w:rsidRPr="00286CFC">
        <w:rPr>
          <w:rFonts w:cs="Arial"/>
          <w:sz w:val="22"/>
          <w:szCs w:val="22"/>
        </w:rPr>
        <w:t xml:space="preserve"> la elaboración de un sistema de fiscalización plena posterior adecuado a la normativa anteriormente aprobada.</w:t>
      </w:r>
    </w:p>
    <w:bookmarkEnd w:id="0"/>
    <w:p w:rsidR="008A10BC" w:rsidRPr="00286CFC" w:rsidRDefault="008A10BC" w:rsidP="007414CA">
      <w:pPr>
        <w:jc w:val="both"/>
        <w:rPr>
          <w:rFonts w:ascii="Arial" w:hAnsi="Arial"/>
          <w:b/>
          <w:sz w:val="22"/>
          <w:szCs w:val="22"/>
          <w:lang w:val="es-ES_tradnl"/>
        </w:rPr>
      </w:pPr>
    </w:p>
    <w:sectPr w:rsidR="008A10BC" w:rsidRPr="00286CFC" w:rsidSect="00A34C74">
      <w:headerReference w:type="default" r:id="rId7"/>
      <w:footerReference w:type="default" r:id="rId8"/>
      <w:headerReference w:type="first" r:id="rId9"/>
      <w:footerReference w:type="first" r:id="rId10"/>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332" w:rsidRDefault="005D0332">
      <w:r>
        <w:separator/>
      </w:r>
    </w:p>
  </w:endnote>
  <w:endnote w:type="continuationSeparator" w:id="1">
    <w:p w:rsidR="005D0332" w:rsidRDefault="005D0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94" w:rsidRPr="00C12F94" w:rsidRDefault="00C12F94" w:rsidP="00C12F94">
    <w:pPr>
      <w:pBdr>
        <w:top w:val="single" w:sz="8" w:space="1" w:color="auto"/>
      </w:pBdr>
      <w:tabs>
        <w:tab w:val="center" w:pos="4252"/>
        <w:tab w:val="right" w:pos="8504"/>
      </w:tabs>
      <w:rPr>
        <w:rFonts w:ascii="Tahoma" w:hAnsi="Tahoma"/>
        <w:sz w:val="14"/>
        <w:szCs w:val="14"/>
      </w:rPr>
    </w:pPr>
    <w:r w:rsidRPr="00C12F94">
      <w:rPr>
        <w:rFonts w:ascii="Tahoma" w:hAnsi="Tahoma"/>
        <w:sz w:val="14"/>
        <w:szCs w:val="14"/>
      </w:rPr>
      <w:t>Plaza de España, 1</w:t>
    </w:r>
  </w:p>
  <w:p w:rsidR="00C12F94" w:rsidRPr="00C12F94" w:rsidRDefault="00C12F94" w:rsidP="00C12F94">
    <w:pPr>
      <w:tabs>
        <w:tab w:val="center" w:pos="4252"/>
        <w:tab w:val="right" w:pos="8504"/>
      </w:tabs>
      <w:rPr>
        <w:rFonts w:ascii="Tahoma" w:hAnsi="Tahoma"/>
        <w:sz w:val="14"/>
        <w:szCs w:val="14"/>
      </w:rPr>
    </w:pPr>
    <w:r w:rsidRPr="00C12F94">
      <w:rPr>
        <w:rFonts w:ascii="Tahoma" w:hAnsi="Tahoma"/>
        <w:sz w:val="14"/>
        <w:szCs w:val="14"/>
      </w:rPr>
      <w:t>38003 Santa Cruz de Tenerife</w:t>
    </w:r>
  </w:p>
  <w:p w:rsidR="00C12F94" w:rsidRPr="00C12F94" w:rsidRDefault="00C12F94" w:rsidP="00C12F94">
    <w:pPr>
      <w:tabs>
        <w:tab w:val="center" w:pos="4252"/>
        <w:tab w:val="right" w:pos="8504"/>
      </w:tabs>
      <w:rPr>
        <w:rFonts w:ascii="Tahoma" w:hAnsi="Tahoma"/>
        <w:sz w:val="14"/>
        <w:szCs w:val="14"/>
      </w:rPr>
    </w:pPr>
    <w:r w:rsidRPr="00C12F94">
      <w:rPr>
        <w:rFonts w:ascii="Tahoma" w:hAnsi="Tahoma"/>
        <w:sz w:val="14"/>
        <w:szCs w:val="14"/>
      </w:rPr>
      <w:t xml:space="preserve">Teléfono: </w:t>
    </w:r>
    <w:smartTag w:uri="urn:schemas-microsoft-com:office:smarttags" w:element="phone">
      <w:smartTagPr>
        <w:attr w:uri="urn:schemas-microsoft-com:office:office" w:name="ls" w:val="trans"/>
      </w:smartTagPr>
      <w:r w:rsidRPr="00C12F94">
        <w:rPr>
          <w:rFonts w:ascii="Tahoma" w:hAnsi="Tahoma"/>
          <w:sz w:val="14"/>
          <w:szCs w:val="14"/>
        </w:rPr>
        <w:t>901 501 901</w:t>
      </w:r>
    </w:smartTag>
  </w:p>
  <w:p w:rsidR="00C12F94" w:rsidRDefault="00C12F94" w:rsidP="00C12F94">
    <w:pPr>
      <w:pStyle w:val="Piedepgina"/>
    </w:pPr>
    <w:r w:rsidRPr="00C12F94">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94" w:rsidRPr="00C12F94" w:rsidRDefault="00C12F94" w:rsidP="00C12F94">
    <w:pPr>
      <w:pBdr>
        <w:top w:val="single" w:sz="8" w:space="1" w:color="auto"/>
      </w:pBdr>
      <w:tabs>
        <w:tab w:val="center" w:pos="4252"/>
        <w:tab w:val="right" w:pos="8504"/>
      </w:tabs>
      <w:rPr>
        <w:rFonts w:ascii="Tahoma" w:hAnsi="Tahoma"/>
        <w:sz w:val="14"/>
        <w:szCs w:val="14"/>
      </w:rPr>
    </w:pPr>
    <w:r w:rsidRPr="00C12F94">
      <w:rPr>
        <w:rFonts w:ascii="Tahoma" w:hAnsi="Tahoma"/>
        <w:sz w:val="14"/>
        <w:szCs w:val="14"/>
      </w:rPr>
      <w:t>Plaza de España, 1</w:t>
    </w:r>
  </w:p>
  <w:p w:rsidR="00C12F94" w:rsidRPr="00C12F94" w:rsidRDefault="00C12F94" w:rsidP="00C12F94">
    <w:pPr>
      <w:tabs>
        <w:tab w:val="center" w:pos="4252"/>
        <w:tab w:val="right" w:pos="8504"/>
      </w:tabs>
      <w:rPr>
        <w:rFonts w:ascii="Tahoma" w:hAnsi="Tahoma"/>
        <w:sz w:val="14"/>
        <w:szCs w:val="14"/>
      </w:rPr>
    </w:pPr>
    <w:r w:rsidRPr="00C12F94">
      <w:rPr>
        <w:rFonts w:ascii="Tahoma" w:hAnsi="Tahoma"/>
        <w:sz w:val="14"/>
        <w:szCs w:val="14"/>
      </w:rPr>
      <w:t>38003 Santa Cruz de Tenerife</w:t>
    </w:r>
  </w:p>
  <w:p w:rsidR="00C12F94" w:rsidRPr="00C12F94" w:rsidRDefault="00C12F94" w:rsidP="00C12F94">
    <w:pPr>
      <w:tabs>
        <w:tab w:val="center" w:pos="4252"/>
        <w:tab w:val="right" w:pos="8504"/>
      </w:tabs>
      <w:rPr>
        <w:rFonts w:ascii="Tahoma" w:hAnsi="Tahoma"/>
        <w:sz w:val="14"/>
        <w:szCs w:val="14"/>
      </w:rPr>
    </w:pPr>
    <w:r w:rsidRPr="00C12F94">
      <w:rPr>
        <w:rFonts w:ascii="Tahoma" w:hAnsi="Tahoma"/>
        <w:sz w:val="14"/>
        <w:szCs w:val="14"/>
      </w:rPr>
      <w:t xml:space="preserve">Teléfono: </w:t>
    </w:r>
    <w:smartTag w:uri="urn:schemas-microsoft-com:office:smarttags" w:element="phone">
      <w:smartTagPr>
        <w:attr w:uri="urn:schemas-microsoft-com:office:office" w:name="ls" w:val="trans"/>
      </w:smartTagPr>
      <w:r w:rsidRPr="00C12F94">
        <w:rPr>
          <w:rFonts w:ascii="Tahoma" w:hAnsi="Tahoma"/>
          <w:sz w:val="14"/>
          <w:szCs w:val="14"/>
        </w:rPr>
        <w:t>901 501 901</w:t>
      </w:r>
    </w:smartTag>
  </w:p>
  <w:p w:rsidR="00C12F94" w:rsidRDefault="00C12F94" w:rsidP="00C12F94">
    <w:pPr>
      <w:pStyle w:val="Piedepgina"/>
    </w:pPr>
    <w:r w:rsidRPr="00C12F94">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332" w:rsidRDefault="005D0332">
      <w:r>
        <w:separator/>
      </w:r>
    </w:p>
  </w:footnote>
  <w:footnote w:type="continuationSeparator" w:id="1">
    <w:p w:rsidR="005D0332" w:rsidRDefault="005D0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F94" w:rsidRDefault="00A84284">
    <w:pPr>
      <w:pStyle w:val="Encabezado"/>
    </w:pPr>
    <w:r>
      <w:rPr>
        <w:noProof/>
      </w:rPr>
      <w:drawing>
        <wp:inline distT="0" distB="0" distL="0" distR="0">
          <wp:extent cx="532130" cy="709930"/>
          <wp:effectExtent l="19050" t="0" r="1270" b="0"/>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32130" cy="70993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819"/>
      <w:gridCol w:w="6158"/>
    </w:tblGrid>
    <w:tr w:rsidR="00C12F94" w:rsidRPr="00C12F94" w:rsidTr="005D0332">
      <w:trPr>
        <w:trHeight w:val="1433"/>
      </w:trPr>
      <w:tc>
        <w:tcPr>
          <w:tcW w:w="1819" w:type="dxa"/>
        </w:tcPr>
        <w:p w:rsidR="00C12F94" w:rsidRPr="00C12F94" w:rsidRDefault="00A84284" w:rsidP="00C12F94">
          <w:pPr>
            <w:jc w:val="both"/>
            <w:rPr>
              <w:rFonts w:ascii="Arial" w:eastAsia="Cambria" w:hAnsi="Arial" w:cs="Arial"/>
              <w:lang w:val="es-ES_tradnl" w:eastAsia="en-US"/>
            </w:rPr>
          </w:pPr>
          <w:r>
            <w:rPr>
              <w:rFonts w:ascii="Arial" w:eastAsia="Cambria" w:hAnsi="Arial" w:cs="Arial"/>
              <w:noProof/>
            </w:rPr>
            <w:drawing>
              <wp:inline distT="0" distB="0" distL="0" distR="0">
                <wp:extent cx="1078230" cy="846455"/>
                <wp:effectExtent l="19050" t="0" r="7620" b="0"/>
                <wp:docPr id="2" name="Imagen 2" descr="Cabildo de Tener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ildo de Tenerife"/>
                        <pic:cNvPicPr>
                          <a:picLocks noChangeAspect="1" noChangeArrowheads="1"/>
                        </pic:cNvPicPr>
                      </pic:nvPicPr>
                      <pic:blipFill>
                        <a:blip r:embed="rId1"/>
                        <a:srcRect/>
                        <a:stretch>
                          <a:fillRect/>
                        </a:stretch>
                      </pic:blipFill>
                      <pic:spPr bwMode="auto">
                        <a:xfrm>
                          <a:off x="0" y="0"/>
                          <a:ext cx="1078230" cy="846455"/>
                        </a:xfrm>
                        <a:prstGeom prst="rect">
                          <a:avLst/>
                        </a:prstGeom>
                        <a:noFill/>
                        <a:ln w="9525">
                          <a:noFill/>
                          <a:miter lim="800000"/>
                          <a:headEnd/>
                          <a:tailEnd/>
                        </a:ln>
                      </pic:spPr>
                    </pic:pic>
                  </a:graphicData>
                </a:graphic>
              </wp:inline>
            </w:drawing>
          </w:r>
        </w:p>
      </w:tc>
      <w:tc>
        <w:tcPr>
          <w:tcW w:w="6158" w:type="dxa"/>
        </w:tcPr>
        <w:p w:rsidR="00C12F94" w:rsidRPr="00C12F94" w:rsidRDefault="00C12F94" w:rsidP="00C12F94">
          <w:pPr>
            <w:tabs>
              <w:tab w:val="left" w:leader="dot" w:pos="4591"/>
            </w:tabs>
            <w:spacing w:before="240" w:line="200" w:lineRule="exact"/>
            <w:rPr>
              <w:rFonts w:ascii="Arial" w:eastAsia="Cambria" w:hAnsi="Arial" w:cs="Arial"/>
              <w:bCs/>
              <w:lang w:eastAsia="en-US"/>
            </w:rPr>
          </w:pPr>
          <w:r w:rsidRPr="00C12F94">
            <w:rPr>
              <w:rFonts w:ascii="Arial" w:eastAsia="Cambria" w:hAnsi="Arial" w:cs="Arial"/>
              <w:b/>
              <w:bCs/>
              <w:lang w:eastAsia="en-US"/>
            </w:rPr>
            <w:t>Área de Presidencia</w:t>
          </w:r>
        </w:p>
        <w:p w:rsidR="00C12F94" w:rsidRPr="00C12F94" w:rsidRDefault="00C12F94" w:rsidP="00C12F94">
          <w:pPr>
            <w:tabs>
              <w:tab w:val="left" w:leader="dot" w:pos="4734"/>
            </w:tabs>
            <w:spacing w:before="240" w:line="200" w:lineRule="exact"/>
            <w:jc w:val="both"/>
            <w:rPr>
              <w:rFonts w:ascii="Arial" w:eastAsia="Cambria" w:hAnsi="Arial" w:cs="Arial"/>
              <w:bCs/>
              <w:sz w:val="18"/>
              <w:lang w:eastAsia="en-US"/>
            </w:rPr>
          </w:pPr>
          <w:r w:rsidRPr="00C12F94">
            <w:rPr>
              <w:rFonts w:ascii="Arial" w:eastAsia="Cambria" w:hAnsi="Arial" w:cs="Arial"/>
              <w:bCs/>
              <w:sz w:val="18"/>
              <w:lang w:eastAsia="en-US"/>
            </w:rPr>
            <w:t>Servicio Administrativo de Presupuestos y Gasto Público</w:t>
          </w:r>
        </w:p>
      </w:tc>
    </w:tr>
  </w:tbl>
  <w:p w:rsidR="00C12F94" w:rsidRPr="00C12F94" w:rsidRDefault="00C12F94">
    <w:pPr>
      <w:pStyle w:val="Encabezado"/>
      <w:rPr>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A363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nsid w:val="139C03CD"/>
    <w:multiLevelType w:val="hybridMultilevel"/>
    <w:tmpl w:val="FB84A02C"/>
    <w:lvl w:ilvl="0" w:tplc="FFFFFFFF">
      <w:start w:val="1"/>
      <w:numFmt w:val="decimal"/>
      <w:lvlText w:val="%1."/>
      <w:lvlJc w:val="left"/>
      <w:pPr>
        <w:tabs>
          <w:tab w:val="num" w:pos="1134"/>
        </w:tabs>
        <w:ind w:left="0" w:firstLine="680"/>
      </w:pPr>
      <w:rPr>
        <w:rFonts w:ascii="Tahoma" w:hAnsi="Tahoma" w:hint="default"/>
        <w:b/>
        <w:i w:val="0"/>
        <w:sz w:val="22"/>
        <w:szCs w:val="22"/>
      </w:rPr>
    </w:lvl>
    <w:lvl w:ilvl="1" w:tplc="FFFFFFFF">
      <w:start w:val="1"/>
      <w:numFmt w:val="lowerLetter"/>
      <w:lvlText w:val="%2)"/>
      <w:lvlJc w:val="left"/>
      <w:pPr>
        <w:tabs>
          <w:tab w:val="num" w:pos="1364"/>
        </w:tabs>
        <w:ind w:left="400" w:firstLine="680"/>
      </w:pPr>
      <w:rPr>
        <w:rFonts w:hint="default"/>
        <w:b/>
        <w:i w:val="0"/>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7BC3929"/>
    <w:multiLevelType w:val="multilevel"/>
    <w:tmpl w:val="FB84A02C"/>
    <w:lvl w:ilvl="0">
      <w:start w:val="1"/>
      <w:numFmt w:val="decimal"/>
      <w:lvlText w:val="%1."/>
      <w:lvlJc w:val="left"/>
      <w:pPr>
        <w:tabs>
          <w:tab w:val="num" w:pos="1134"/>
        </w:tabs>
        <w:ind w:left="0" w:firstLine="680"/>
      </w:pPr>
      <w:rPr>
        <w:rFonts w:ascii="Tahoma" w:hAnsi="Tahoma" w:hint="default"/>
        <w:b/>
        <w:i w:val="0"/>
        <w:sz w:val="22"/>
        <w:szCs w:val="22"/>
      </w:rPr>
    </w:lvl>
    <w:lvl w:ilvl="1">
      <w:start w:val="1"/>
      <w:numFmt w:val="lowerLetter"/>
      <w:lvlText w:val="%2)"/>
      <w:lvlJc w:val="left"/>
      <w:pPr>
        <w:tabs>
          <w:tab w:val="num" w:pos="1364"/>
        </w:tabs>
        <w:ind w:left="400" w:firstLine="680"/>
      </w:pPr>
      <w:rPr>
        <w:rFonts w:hint="default"/>
        <w:b/>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9B3EF1"/>
    <w:multiLevelType w:val="hybridMultilevel"/>
    <w:tmpl w:val="A606B062"/>
    <w:lvl w:ilvl="0" w:tplc="F41EB700">
      <w:start w:val="1"/>
      <w:numFmt w:val="decimal"/>
      <w:lvlText w:val="%1."/>
      <w:lvlJc w:val="left"/>
      <w:pPr>
        <w:tabs>
          <w:tab w:val="num" w:pos="1842"/>
        </w:tabs>
        <w:ind w:left="708" w:firstLine="680"/>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8DB147C"/>
    <w:multiLevelType w:val="hybridMultilevel"/>
    <w:tmpl w:val="2ACE8B56"/>
    <w:lvl w:ilvl="0" w:tplc="53CAEEBE">
      <w:start w:val="1"/>
      <w:numFmt w:val="decimal"/>
      <w:lvlText w:val="%1."/>
      <w:lvlJc w:val="left"/>
      <w:pPr>
        <w:tabs>
          <w:tab w:val="num" w:pos="1842"/>
        </w:tabs>
        <w:ind w:left="708" w:firstLine="680"/>
      </w:pPr>
      <w:rPr>
        <w:rFonts w:ascii="Arial" w:hAnsi="Arial" w:hint="default"/>
        <w:b/>
        <w:i w:val="0"/>
        <w:sz w:val="22"/>
        <w:szCs w:val="22"/>
      </w:rPr>
    </w:lvl>
    <w:lvl w:ilvl="1" w:tplc="FFFFFFFF">
      <w:start w:val="1"/>
      <w:numFmt w:val="lowerLetter"/>
      <w:lvlText w:val="%2)"/>
      <w:lvlJc w:val="left"/>
      <w:pPr>
        <w:tabs>
          <w:tab w:val="num" w:pos="2072"/>
        </w:tabs>
        <w:ind w:left="1108" w:firstLine="680"/>
      </w:pPr>
      <w:rPr>
        <w:rFonts w:hint="default"/>
        <w:b/>
        <w:i w:val="0"/>
        <w:sz w:val="22"/>
        <w:szCs w:val="22"/>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5">
    <w:nsid w:val="2CD3542E"/>
    <w:multiLevelType w:val="multilevel"/>
    <w:tmpl w:val="471A117A"/>
    <w:lvl w:ilvl="0">
      <w:start w:val="1"/>
      <w:numFmt w:val="decimal"/>
      <w:lvlText w:val="%1."/>
      <w:lvlJc w:val="left"/>
      <w:pPr>
        <w:tabs>
          <w:tab w:val="num" w:pos="1842"/>
        </w:tabs>
        <w:ind w:left="708" w:firstLine="680"/>
      </w:pPr>
      <w:rPr>
        <w:rFonts w:ascii="Tahoma" w:hAnsi="Tahoma" w:hint="default"/>
        <w:b/>
        <w:i w:val="0"/>
        <w:sz w:val="22"/>
        <w:szCs w:val="22"/>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6">
    <w:nsid w:val="2EE83128"/>
    <w:multiLevelType w:val="singleLevel"/>
    <w:tmpl w:val="0C0A0017"/>
    <w:lvl w:ilvl="0">
      <w:start w:val="1"/>
      <w:numFmt w:val="lowerLetter"/>
      <w:lvlText w:val="%1)"/>
      <w:lvlJc w:val="left"/>
      <w:pPr>
        <w:tabs>
          <w:tab w:val="num" w:pos="360"/>
        </w:tabs>
        <w:ind w:left="360" w:hanging="360"/>
      </w:pPr>
    </w:lvl>
  </w:abstractNum>
  <w:abstractNum w:abstractNumId="7">
    <w:nsid w:val="362852B2"/>
    <w:multiLevelType w:val="hybridMultilevel"/>
    <w:tmpl w:val="7A72E566"/>
    <w:lvl w:ilvl="0" w:tplc="D59E8802">
      <w:start w:val="1"/>
      <w:numFmt w:val="decimal"/>
      <w:lvlText w:val="%1."/>
      <w:lvlJc w:val="left"/>
      <w:pPr>
        <w:tabs>
          <w:tab w:val="num" w:pos="1842"/>
        </w:tabs>
        <w:ind w:left="708" w:firstLine="680"/>
      </w:pPr>
      <w:rPr>
        <w:rFonts w:ascii="Arial" w:hAnsi="Arial" w:hint="default"/>
        <w:b/>
        <w:i w:val="0"/>
        <w:sz w:val="22"/>
        <w:szCs w:val="22"/>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8">
    <w:nsid w:val="36D71855"/>
    <w:multiLevelType w:val="hybridMultilevel"/>
    <w:tmpl w:val="742C4542"/>
    <w:lvl w:ilvl="0" w:tplc="70586524">
      <w:start w:val="1"/>
      <w:numFmt w:val="bullet"/>
      <w:lvlText w:val=""/>
      <w:lvlJc w:val="left"/>
      <w:pPr>
        <w:tabs>
          <w:tab w:val="num" w:pos="1363"/>
        </w:tabs>
        <w:ind w:left="1363" w:hanging="283"/>
      </w:pPr>
      <w:rPr>
        <w:rFonts w:ascii="Symbol" w:hAnsi="Symbol"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9">
    <w:nsid w:val="36F22E47"/>
    <w:multiLevelType w:val="multilevel"/>
    <w:tmpl w:val="8D0EC3CA"/>
    <w:lvl w:ilvl="0">
      <w:start w:val="1"/>
      <w:numFmt w:val="decimal"/>
      <w:lvlText w:val="%1."/>
      <w:lvlJc w:val="left"/>
      <w:pPr>
        <w:tabs>
          <w:tab w:val="num" w:pos="1842"/>
        </w:tabs>
        <w:ind w:left="708" w:firstLine="680"/>
      </w:pPr>
      <w:rPr>
        <w:rFonts w:ascii="Tahoma" w:hAnsi="Tahoma" w:hint="default"/>
        <w:b/>
        <w:i w:val="0"/>
        <w:sz w:val="22"/>
        <w:szCs w:val="22"/>
      </w:rPr>
    </w:lvl>
    <w:lvl w:ilvl="1">
      <w:start w:val="1"/>
      <w:numFmt w:val="lowerLetter"/>
      <w:lvlText w:val="%2)"/>
      <w:lvlJc w:val="left"/>
      <w:pPr>
        <w:tabs>
          <w:tab w:val="num" w:pos="2072"/>
        </w:tabs>
        <w:ind w:left="1108" w:firstLine="680"/>
      </w:pPr>
      <w:rPr>
        <w:rFonts w:hint="default"/>
        <w:b/>
        <w:i w:val="0"/>
        <w:sz w:val="22"/>
        <w:szCs w:val="22"/>
      </w:r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nsid w:val="4BB8177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nsid w:val="4E100D8C"/>
    <w:multiLevelType w:val="multilevel"/>
    <w:tmpl w:val="742C4542"/>
    <w:lvl w:ilvl="0">
      <w:start w:val="1"/>
      <w:numFmt w:val="bullet"/>
      <w:lvlText w:val=""/>
      <w:lvlJc w:val="left"/>
      <w:pPr>
        <w:tabs>
          <w:tab w:val="num" w:pos="1363"/>
        </w:tabs>
        <w:ind w:left="1363" w:hanging="283"/>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nsid w:val="54D83589"/>
    <w:multiLevelType w:val="hybridMultilevel"/>
    <w:tmpl w:val="EF8E98F4"/>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nsid w:val="55445CF7"/>
    <w:multiLevelType w:val="multilevel"/>
    <w:tmpl w:val="EF8E98F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62FD5AD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5">
    <w:nsid w:val="66836F66"/>
    <w:multiLevelType w:val="singleLevel"/>
    <w:tmpl w:val="0C0A000F"/>
    <w:lvl w:ilvl="0">
      <w:start w:val="1"/>
      <w:numFmt w:val="decimal"/>
      <w:lvlText w:val="%1."/>
      <w:lvlJc w:val="left"/>
      <w:pPr>
        <w:tabs>
          <w:tab w:val="num" w:pos="360"/>
        </w:tabs>
        <w:ind w:left="360" w:hanging="360"/>
      </w:pPr>
    </w:lvl>
  </w:abstractNum>
  <w:abstractNum w:abstractNumId="16">
    <w:nsid w:val="6AD9589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7">
    <w:nsid w:val="6F8B7E91"/>
    <w:multiLevelType w:val="singleLevel"/>
    <w:tmpl w:val="0C0A0017"/>
    <w:lvl w:ilvl="0">
      <w:start w:val="1"/>
      <w:numFmt w:val="lowerLetter"/>
      <w:lvlText w:val="%1)"/>
      <w:lvlJc w:val="left"/>
      <w:pPr>
        <w:tabs>
          <w:tab w:val="num" w:pos="360"/>
        </w:tabs>
        <w:ind w:left="360" w:hanging="360"/>
      </w:pPr>
      <w:rPr>
        <w:rFonts w:hint="default"/>
      </w:rPr>
    </w:lvl>
  </w:abstractNum>
  <w:abstractNum w:abstractNumId="18">
    <w:nsid w:val="6F8C2C3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9">
    <w:nsid w:val="789A733E"/>
    <w:multiLevelType w:val="hybridMultilevel"/>
    <w:tmpl w:val="E514D8C0"/>
    <w:lvl w:ilvl="0" w:tplc="0C0A0005">
      <w:start w:val="1"/>
      <w:numFmt w:val="bullet"/>
      <w:lvlText w:val=""/>
      <w:lvlJc w:val="left"/>
      <w:pPr>
        <w:tabs>
          <w:tab w:val="num" w:pos="1440"/>
        </w:tabs>
        <w:ind w:left="1440" w:hanging="360"/>
      </w:pPr>
      <w:rPr>
        <w:rFonts w:ascii="Wingdings" w:hAnsi="Wingding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12"/>
  </w:num>
  <w:num w:numId="2">
    <w:abstractNumId w:val="13"/>
  </w:num>
  <w:num w:numId="3">
    <w:abstractNumId w:val="8"/>
  </w:num>
  <w:num w:numId="4">
    <w:abstractNumId w:val="11"/>
  </w:num>
  <w:num w:numId="5">
    <w:abstractNumId w:val="19"/>
  </w:num>
  <w:num w:numId="6">
    <w:abstractNumId w:val="16"/>
  </w:num>
  <w:num w:numId="7">
    <w:abstractNumId w:val="10"/>
  </w:num>
  <w:num w:numId="8">
    <w:abstractNumId w:val="15"/>
  </w:num>
  <w:num w:numId="9">
    <w:abstractNumId w:val="17"/>
  </w:num>
  <w:num w:numId="10">
    <w:abstractNumId w:val="14"/>
  </w:num>
  <w:num w:numId="11">
    <w:abstractNumId w:val="18"/>
  </w:num>
  <w:num w:numId="12">
    <w:abstractNumId w:val="0"/>
  </w:num>
  <w:num w:numId="13">
    <w:abstractNumId w:val="6"/>
  </w:num>
  <w:num w:numId="14">
    <w:abstractNumId w:val="1"/>
  </w:num>
  <w:num w:numId="15">
    <w:abstractNumId w:val="4"/>
  </w:num>
  <w:num w:numId="16">
    <w:abstractNumId w:val="7"/>
  </w:num>
  <w:num w:numId="17">
    <w:abstractNumId w:val="5"/>
  </w:num>
  <w:num w:numId="18">
    <w:abstractNumId w:val="2"/>
  </w:num>
  <w:num w:numId="19">
    <w:abstractNumId w:val="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EF3568"/>
    <w:rsid w:val="0003649E"/>
    <w:rsid w:val="00063EA1"/>
    <w:rsid w:val="00105813"/>
    <w:rsid w:val="00176C46"/>
    <w:rsid w:val="00226908"/>
    <w:rsid w:val="002360B1"/>
    <w:rsid w:val="00240402"/>
    <w:rsid w:val="00286CFC"/>
    <w:rsid w:val="00290D06"/>
    <w:rsid w:val="00295CC8"/>
    <w:rsid w:val="002A1026"/>
    <w:rsid w:val="002B66E8"/>
    <w:rsid w:val="00436036"/>
    <w:rsid w:val="004B7EA7"/>
    <w:rsid w:val="004E50B4"/>
    <w:rsid w:val="004E65D7"/>
    <w:rsid w:val="00527621"/>
    <w:rsid w:val="0053213A"/>
    <w:rsid w:val="00586EF2"/>
    <w:rsid w:val="005B255F"/>
    <w:rsid w:val="005D0332"/>
    <w:rsid w:val="006452C8"/>
    <w:rsid w:val="006A2D82"/>
    <w:rsid w:val="006A4AB2"/>
    <w:rsid w:val="006B3A04"/>
    <w:rsid w:val="006B3EF0"/>
    <w:rsid w:val="006F7117"/>
    <w:rsid w:val="007414CA"/>
    <w:rsid w:val="007D0A8C"/>
    <w:rsid w:val="0082704C"/>
    <w:rsid w:val="008A10BC"/>
    <w:rsid w:val="008E6D29"/>
    <w:rsid w:val="009276E8"/>
    <w:rsid w:val="00931811"/>
    <w:rsid w:val="00943EC7"/>
    <w:rsid w:val="00987C92"/>
    <w:rsid w:val="009A7BFB"/>
    <w:rsid w:val="00A34C74"/>
    <w:rsid w:val="00A57505"/>
    <w:rsid w:val="00A84284"/>
    <w:rsid w:val="00AA225F"/>
    <w:rsid w:val="00AB4153"/>
    <w:rsid w:val="00AF19FC"/>
    <w:rsid w:val="00B6193E"/>
    <w:rsid w:val="00B6213F"/>
    <w:rsid w:val="00B91F6A"/>
    <w:rsid w:val="00BA2A3C"/>
    <w:rsid w:val="00BA3990"/>
    <w:rsid w:val="00BB69B6"/>
    <w:rsid w:val="00BD5C73"/>
    <w:rsid w:val="00C12F94"/>
    <w:rsid w:val="00CA5A3F"/>
    <w:rsid w:val="00D24AFB"/>
    <w:rsid w:val="00D25C5A"/>
    <w:rsid w:val="00DB4C06"/>
    <w:rsid w:val="00DF6110"/>
    <w:rsid w:val="00E45FBD"/>
    <w:rsid w:val="00EF3568"/>
    <w:rsid w:val="00FA5D6D"/>
    <w:rsid w:val="00FC799D"/>
    <w:rsid w:val="00FF74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D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286CFC"/>
    <w:pPr>
      <w:spacing w:after="120"/>
      <w:ind w:left="283"/>
    </w:pPr>
    <w:rPr>
      <w:rFonts w:ascii="Arial" w:hAnsi="Arial"/>
      <w:szCs w:val="20"/>
      <w:lang w:val="es-ES_tradnl"/>
    </w:rPr>
  </w:style>
  <w:style w:type="paragraph" w:styleId="Encabezado">
    <w:name w:val="header"/>
    <w:basedOn w:val="Normal"/>
    <w:rsid w:val="00C12F94"/>
    <w:pPr>
      <w:tabs>
        <w:tab w:val="center" w:pos="4252"/>
        <w:tab w:val="right" w:pos="8504"/>
      </w:tabs>
    </w:pPr>
  </w:style>
  <w:style w:type="paragraph" w:styleId="Piedepgina">
    <w:name w:val="footer"/>
    <w:basedOn w:val="Normal"/>
    <w:rsid w:val="00C12F94"/>
    <w:pPr>
      <w:tabs>
        <w:tab w:val="center" w:pos="4252"/>
        <w:tab w:val="right" w:pos="8504"/>
      </w:tabs>
    </w:pPr>
  </w:style>
  <w:style w:type="character" w:styleId="Nmerodepgina">
    <w:name w:val="page number"/>
    <w:basedOn w:val="Fuentedeprrafopredeter"/>
    <w:rsid w:val="00C12F94"/>
  </w:style>
  <w:style w:type="paragraph" w:styleId="Textodeglobo">
    <w:name w:val="Balloon Text"/>
    <w:basedOn w:val="Normal"/>
    <w:link w:val="TextodegloboCar"/>
    <w:rsid w:val="00943EC7"/>
    <w:rPr>
      <w:rFonts w:ascii="Tahoma" w:hAnsi="Tahoma" w:cs="Tahoma"/>
      <w:sz w:val="16"/>
      <w:szCs w:val="16"/>
    </w:rPr>
  </w:style>
  <w:style w:type="character" w:customStyle="1" w:styleId="TextodegloboCar">
    <w:name w:val="Texto de globo Car"/>
    <w:basedOn w:val="Fuentedeprrafopredeter"/>
    <w:link w:val="Textodeglobo"/>
    <w:rsid w:val="00943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1497</Words>
  <Characters>8484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COMISIÓN DE GOBIERNO CELEBRADA EL DÍA 13 DE MARZO DE 1998</vt:lpstr>
    </vt:vector>
  </TitlesOfParts>
  <Company>Cabildo Insular de Tenerife</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GOBIERNO CELEBRADA EL DÍA 13 DE MARZO DE 1998</dc:title>
  <dc:creator>ARosales</dc:creator>
  <cp:lastModifiedBy>Cabildo Insular de Tenerife</cp:lastModifiedBy>
  <cp:revision>3</cp:revision>
  <cp:lastPrinted>2006-01-17T12:57:00Z</cp:lastPrinted>
  <dcterms:created xsi:type="dcterms:W3CDTF">2018-11-04T11:42:00Z</dcterms:created>
  <dcterms:modified xsi:type="dcterms:W3CDTF">2018-11-04T12:37:00Z</dcterms:modified>
</cp:coreProperties>
</file>