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D40566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>
                  <wp:extent cx="1085850" cy="847725"/>
                  <wp:effectExtent l="19050" t="0" r="0" b="0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DE27A7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DE27A7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D40566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D40566">
              <w:rPr>
                <w:rFonts w:cs="Arial"/>
                <w:b/>
                <w:sz w:val="22"/>
                <w:szCs w:val="22"/>
              </w:rPr>
              <w:t xml:space="preserve">AMC POLIGONO INDUSTRIAL VALLE DE </w:t>
            </w:r>
            <w:proofErr w:type="spellStart"/>
            <w:r w:rsidR="00D40566">
              <w:rPr>
                <w:rFonts w:cs="Arial"/>
                <w:b/>
                <w:sz w:val="22"/>
                <w:szCs w:val="22"/>
              </w:rPr>
              <w:t>GÜIMAR</w:t>
            </w:r>
            <w:proofErr w:type="spellEnd"/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DE27A7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DE27A7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Default="00CC19DF" w:rsidP="00E55BDB">
            <w:pPr>
              <w:spacing w:before="0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D40566" w:rsidRPr="00C67D84" w:rsidRDefault="00EA4018" w:rsidP="00D40566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C67D84">
              <w:rPr>
                <w:rFonts w:cs="Arial"/>
                <w:b/>
                <w:sz w:val="22"/>
                <w:szCs w:val="22"/>
              </w:rPr>
              <w:t>Por acuerdo del Consejo Rector de la entidad de 21 de enero de 2015, esta</w:t>
            </w:r>
            <w:r w:rsidR="00D40566" w:rsidRPr="00C67D84">
              <w:rPr>
                <w:rFonts w:cs="Arial"/>
                <w:b/>
                <w:sz w:val="22"/>
                <w:szCs w:val="22"/>
              </w:rPr>
              <w:t xml:space="preserve"> se encuentra en proceso de liquidación, así pues las Cuentas Anuales no se elaboran bajo el principio de “empresa en funcionamiento” si no </w:t>
            </w:r>
            <w:r w:rsidRPr="00C67D84">
              <w:rPr>
                <w:rFonts w:cs="Arial"/>
                <w:b/>
                <w:sz w:val="22"/>
                <w:szCs w:val="22"/>
              </w:rPr>
              <w:t>de acuerdo a lo establecido en la Resolución del 18 de octubre de 2013, del Instituto de Contabilidad y Auditoría de Cuentas</w:t>
            </w:r>
            <w:r w:rsidR="00AD708B" w:rsidRPr="00C67D84">
              <w:rPr>
                <w:rFonts w:cs="Arial"/>
                <w:b/>
                <w:sz w:val="22"/>
                <w:szCs w:val="22"/>
              </w:rPr>
              <w:t xml:space="preserve">, según la cual los activos de valoran </w:t>
            </w:r>
            <w:r w:rsidR="00D40566" w:rsidRPr="00C67D84">
              <w:rPr>
                <w:rFonts w:cs="Arial"/>
                <w:b/>
                <w:sz w:val="22"/>
                <w:szCs w:val="22"/>
              </w:rPr>
              <w:t>en función del proceso de</w:t>
            </w:r>
            <w:r w:rsidR="00AD708B" w:rsidRPr="00C67D84">
              <w:rPr>
                <w:rFonts w:cs="Arial"/>
                <w:b/>
                <w:sz w:val="22"/>
                <w:szCs w:val="22"/>
              </w:rPr>
              <w:t>l valor liquidativo</w:t>
            </w:r>
            <w:r w:rsidR="00D40566" w:rsidRPr="00C67D8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E27A7" w:rsidRPr="00C67D84">
              <w:rPr>
                <w:rFonts w:cs="Arial"/>
                <w:b/>
                <w:sz w:val="22"/>
                <w:szCs w:val="22"/>
              </w:rPr>
              <w:t xml:space="preserve">Actualmente, la entidad se encuentra en proceso de liquidación con el consiguiente reparto de activos a los socios. Prevemos que este proceso de liquidación culminará en el ejercicio 2019, con la consiguiente disolución de la entidad. </w:t>
            </w:r>
          </w:p>
          <w:p w:rsidR="00D40566" w:rsidRPr="00D40566" w:rsidRDefault="00D40566" w:rsidP="00D40566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D5" w:rsidRDefault="00835CD5">
      <w:r>
        <w:separator/>
      </w:r>
    </w:p>
  </w:endnote>
  <w:endnote w:type="continuationSeparator" w:id="0">
    <w:p w:rsidR="00835CD5" w:rsidRDefault="0083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D23E15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D23E15">
      <w:rPr>
        <w:rStyle w:val="Nmerodepgina"/>
      </w:rPr>
      <w:fldChar w:fldCharType="separate"/>
    </w:r>
    <w:r w:rsidR="00C67D84">
      <w:rPr>
        <w:rStyle w:val="Nmerodepgina"/>
        <w:noProof/>
      </w:rPr>
      <w:t>1</w:t>
    </w:r>
    <w:r w:rsidR="00D23E15">
      <w:rPr>
        <w:rStyle w:val="Nmerodepgina"/>
      </w:rPr>
      <w:fldChar w:fldCharType="end"/>
    </w:r>
    <w:r w:rsidR="00770D32">
      <w:rPr>
        <w:rStyle w:val="Nmerodepgina"/>
      </w:rPr>
      <w:t>/</w:t>
    </w:r>
    <w:r w:rsidR="00D23E15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D23E15">
      <w:rPr>
        <w:rStyle w:val="Nmerodepgina"/>
      </w:rPr>
      <w:fldChar w:fldCharType="separate"/>
    </w:r>
    <w:r w:rsidR="00C67D84">
      <w:rPr>
        <w:rStyle w:val="Nmerodepgina"/>
        <w:noProof/>
      </w:rPr>
      <w:t>1</w:t>
    </w:r>
    <w:r w:rsidR="00D23E15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D5" w:rsidRDefault="00835CD5">
      <w:r>
        <w:separator/>
      </w:r>
    </w:p>
  </w:footnote>
  <w:footnote w:type="continuationSeparator" w:id="0">
    <w:p w:rsidR="00835CD5" w:rsidRDefault="0083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D40566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33400" cy="714375"/>
                <wp:effectExtent l="1905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1666F"/>
    <w:rsid w:val="00835CD5"/>
    <w:rsid w:val="008C1636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C1550"/>
    <w:rsid w:val="00AD708B"/>
    <w:rsid w:val="00B40E42"/>
    <w:rsid w:val="00B97F5E"/>
    <w:rsid w:val="00C2279D"/>
    <w:rsid w:val="00C251CF"/>
    <w:rsid w:val="00C27DF2"/>
    <w:rsid w:val="00C456BD"/>
    <w:rsid w:val="00C63804"/>
    <w:rsid w:val="00C67D84"/>
    <w:rsid w:val="00C80964"/>
    <w:rsid w:val="00C95B06"/>
    <w:rsid w:val="00CC19DF"/>
    <w:rsid w:val="00CE3068"/>
    <w:rsid w:val="00CF1ADB"/>
    <w:rsid w:val="00D152FE"/>
    <w:rsid w:val="00D23E15"/>
    <w:rsid w:val="00D40566"/>
    <w:rsid w:val="00D46890"/>
    <w:rsid w:val="00D636F5"/>
    <w:rsid w:val="00DE27A7"/>
    <w:rsid w:val="00E05401"/>
    <w:rsid w:val="00E417F4"/>
    <w:rsid w:val="00E55BDB"/>
    <w:rsid w:val="00EA4018"/>
    <w:rsid w:val="00EB1D61"/>
    <w:rsid w:val="00EF579A"/>
    <w:rsid w:val="00F2599E"/>
    <w:rsid w:val="00F50F23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D23E15"/>
  </w:style>
  <w:style w:type="paragraph" w:styleId="Cierre">
    <w:name w:val="Closing"/>
    <w:basedOn w:val="Normal"/>
    <w:unhideWhenUsed/>
    <w:rsid w:val="00D23E15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Torralbo Canalejo, María Jesús</cp:lastModifiedBy>
  <cp:revision>3</cp:revision>
  <cp:lastPrinted>2015-10-22T09:01:00Z</cp:lastPrinted>
  <dcterms:created xsi:type="dcterms:W3CDTF">2018-11-06T10:48:00Z</dcterms:created>
  <dcterms:modified xsi:type="dcterms:W3CDTF">2018-11-06T16:35:00Z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