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E2" w:rsidRPr="00501254" w:rsidRDefault="00E819E2" w:rsidP="006973D9">
      <w:pPr>
        <w:tabs>
          <w:tab w:val="center" w:pos="3969"/>
        </w:tabs>
        <w:spacing w:before="240" w:after="0" w:line="240" w:lineRule="auto"/>
        <w:ind w:left="708"/>
        <w:jc w:val="both"/>
        <w:rPr>
          <w:rFonts w:ascii="Verdana" w:eastAsia="Times New Roman" w:hAnsi="Verdana" w:cs="Arial"/>
          <w:b/>
          <w:sz w:val="24"/>
          <w:szCs w:val="24"/>
          <w:lang w:val="es-ES_tradnl" w:eastAsia="es-ES"/>
        </w:rPr>
      </w:pPr>
      <w:r w:rsidRPr="00501254">
        <w:rPr>
          <w:rFonts w:ascii="Verdana" w:eastAsia="Times New Roman" w:hAnsi="Verdana" w:cs="Arial"/>
          <w:b/>
          <w:sz w:val="24"/>
          <w:szCs w:val="24"/>
          <w:lang w:val="es-ES_tradnl" w:eastAsia="es-ES"/>
        </w:rPr>
        <w:t xml:space="preserve">SESIÓN </w:t>
      </w:r>
      <w:r w:rsidR="00F56631">
        <w:rPr>
          <w:rFonts w:ascii="Verdana" w:eastAsia="Times New Roman" w:hAnsi="Verdana" w:cs="Arial"/>
          <w:b/>
          <w:sz w:val="24"/>
          <w:szCs w:val="24"/>
          <w:lang w:val="es-ES_tradnl" w:eastAsia="es-ES"/>
        </w:rPr>
        <w:t>EXTRA</w:t>
      </w:r>
      <w:r w:rsidR="00307470">
        <w:rPr>
          <w:rFonts w:ascii="Verdana" w:eastAsia="Times New Roman" w:hAnsi="Verdana" w:cs="Arial"/>
          <w:b/>
          <w:sz w:val="24"/>
          <w:szCs w:val="24"/>
          <w:lang w:val="es-ES_tradnl" w:eastAsia="es-ES"/>
        </w:rPr>
        <w:t xml:space="preserve">ORDINARIA </w:t>
      </w:r>
      <w:r w:rsidR="005E03E7">
        <w:rPr>
          <w:rFonts w:ascii="Verdana" w:eastAsia="Times New Roman" w:hAnsi="Verdana" w:cs="Arial"/>
          <w:b/>
          <w:sz w:val="24"/>
          <w:szCs w:val="24"/>
          <w:lang w:val="es-ES_tradnl" w:eastAsia="es-ES"/>
        </w:rPr>
        <w:t>DEL PLENO</w:t>
      </w:r>
      <w:r w:rsidRPr="00501254">
        <w:rPr>
          <w:rFonts w:ascii="Verdana" w:eastAsia="Times New Roman" w:hAnsi="Verdana" w:cs="Arial"/>
          <w:b/>
          <w:sz w:val="24"/>
          <w:szCs w:val="24"/>
          <w:lang w:val="es-ES_tradnl" w:eastAsia="es-ES"/>
        </w:rPr>
        <w:t xml:space="preserve"> DE ESTE EXCMO. CABILDO</w:t>
      </w:r>
      <w:r w:rsidR="002B30D7">
        <w:rPr>
          <w:rFonts w:ascii="Verdana" w:eastAsia="Times New Roman" w:hAnsi="Verdana" w:cs="Arial"/>
          <w:b/>
          <w:sz w:val="24"/>
          <w:szCs w:val="24"/>
          <w:lang w:val="es-ES_tradnl" w:eastAsia="es-ES"/>
        </w:rPr>
        <w:t xml:space="preserve"> INSULAR</w:t>
      </w:r>
      <w:r w:rsidR="00513EC4">
        <w:rPr>
          <w:rFonts w:ascii="Verdana" w:eastAsia="Times New Roman" w:hAnsi="Verdana" w:cs="Arial"/>
          <w:b/>
          <w:sz w:val="24"/>
          <w:szCs w:val="24"/>
          <w:lang w:val="es-ES_tradnl" w:eastAsia="es-ES"/>
        </w:rPr>
        <w:t xml:space="preserve">, </w:t>
      </w:r>
      <w:r w:rsidR="0052254B">
        <w:rPr>
          <w:rFonts w:ascii="Verdana" w:eastAsia="Times New Roman" w:hAnsi="Verdana" w:cs="Arial"/>
          <w:b/>
          <w:sz w:val="24"/>
          <w:szCs w:val="24"/>
          <w:lang w:val="es-ES_tradnl" w:eastAsia="es-ES"/>
        </w:rPr>
        <w:t xml:space="preserve">CON RÉGIMEN JURÍDICO PROPIO DE ORDINARIA, </w:t>
      </w:r>
      <w:r w:rsidRPr="00501254">
        <w:rPr>
          <w:rFonts w:ascii="Verdana" w:eastAsia="Times New Roman" w:hAnsi="Verdana" w:cs="Arial"/>
          <w:b/>
          <w:sz w:val="24"/>
          <w:szCs w:val="24"/>
          <w:lang w:val="es-ES_tradnl" w:eastAsia="es-ES"/>
        </w:rPr>
        <w:t xml:space="preserve">A CELEBRAR EL DÍA </w:t>
      </w:r>
      <w:r w:rsidR="009974C0">
        <w:rPr>
          <w:rFonts w:ascii="Verdana" w:eastAsia="Times New Roman" w:hAnsi="Verdana" w:cs="Arial"/>
          <w:b/>
          <w:sz w:val="24"/>
          <w:szCs w:val="24"/>
          <w:lang w:val="es-ES_tradnl" w:eastAsia="es-ES"/>
        </w:rPr>
        <w:t>27</w:t>
      </w:r>
      <w:r w:rsidRPr="00501254">
        <w:rPr>
          <w:rFonts w:ascii="Verdana" w:eastAsia="Times New Roman" w:hAnsi="Verdana" w:cs="Arial"/>
          <w:b/>
          <w:sz w:val="24"/>
          <w:szCs w:val="24"/>
          <w:lang w:val="es-ES_tradnl" w:eastAsia="es-ES"/>
        </w:rPr>
        <w:t xml:space="preserve"> DE </w:t>
      </w:r>
      <w:r w:rsidR="009974C0">
        <w:rPr>
          <w:rFonts w:ascii="Verdana" w:eastAsia="Times New Roman" w:hAnsi="Verdana" w:cs="Arial"/>
          <w:b/>
          <w:sz w:val="24"/>
          <w:szCs w:val="24"/>
          <w:lang w:val="es-ES_tradnl" w:eastAsia="es-ES"/>
        </w:rPr>
        <w:t>FEBRERO</w:t>
      </w:r>
      <w:r w:rsidR="008C110D">
        <w:rPr>
          <w:rFonts w:ascii="Verdana" w:eastAsia="Times New Roman" w:hAnsi="Verdana" w:cs="Arial"/>
          <w:b/>
          <w:sz w:val="24"/>
          <w:szCs w:val="24"/>
          <w:lang w:val="es-ES_tradnl" w:eastAsia="es-ES"/>
        </w:rPr>
        <w:t xml:space="preserve"> DE 2019</w:t>
      </w:r>
      <w:r w:rsidRPr="00501254">
        <w:rPr>
          <w:rFonts w:ascii="Verdana" w:eastAsia="Times New Roman" w:hAnsi="Verdana" w:cs="Arial"/>
          <w:b/>
          <w:sz w:val="24"/>
          <w:szCs w:val="24"/>
          <w:lang w:val="es-ES_tradnl" w:eastAsia="es-ES"/>
        </w:rPr>
        <w:t xml:space="preserve"> A LAS </w:t>
      </w:r>
      <w:r w:rsidR="00307470">
        <w:rPr>
          <w:rFonts w:ascii="Verdana" w:eastAsia="Times New Roman" w:hAnsi="Verdana" w:cs="Arial"/>
          <w:b/>
          <w:sz w:val="24"/>
          <w:szCs w:val="24"/>
          <w:lang w:val="es-ES_tradnl" w:eastAsia="es-ES"/>
        </w:rPr>
        <w:t>10:0</w:t>
      </w:r>
      <w:r w:rsidRPr="00501254">
        <w:rPr>
          <w:rFonts w:ascii="Verdana" w:eastAsia="Times New Roman" w:hAnsi="Verdana" w:cs="Arial"/>
          <w:b/>
          <w:sz w:val="24"/>
          <w:szCs w:val="24"/>
          <w:lang w:val="es-ES_tradnl" w:eastAsia="es-ES"/>
        </w:rPr>
        <w:t>0 HORAS.</w:t>
      </w:r>
    </w:p>
    <w:p w:rsidR="004C5B0B" w:rsidRPr="003839E9" w:rsidRDefault="00DC66C7" w:rsidP="002D5052">
      <w:pPr>
        <w:pBdr>
          <w:bottom w:val="single" w:sz="6" w:space="1" w:color="auto"/>
        </w:pBdr>
        <w:spacing w:after="360"/>
        <w:ind w:left="2835" w:right="2835"/>
        <w:jc w:val="both"/>
        <w:rPr>
          <w:rFonts w:ascii="Verdana" w:hAnsi="Verdana" w:cs="Verdana"/>
          <w:b/>
          <w:bCs/>
          <w:sz w:val="24"/>
          <w:szCs w:val="24"/>
        </w:rPr>
      </w:pPr>
      <w:bookmarkStart w:id="0" w:name="_GoBack"/>
      <w:bookmarkEnd w:id="0"/>
      <w:r>
        <w:rPr>
          <w:rFonts w:ascii="Arial" w:eastAsia="Times New Roman" w:hAnsi="Arial" w:cs="Arial"/>
          <w:noProof/>
          <w:sz w:val="24"/>
          <w:szCs w:val="24"/>
          <w:lang w:eastAsia="es-ES"/>
        </w:rPr>
        <w:pict>
          <v:line id="_x0000_s1026" style="position:absolute;left:0;text-align:left;z-index:251658240" from="35.7pt,8.3pt" to="425.4pt,8.3pt" o:allowincell="f"/>
        </w:pict>
      </w:r>
      <w:bookmarkStart w:id="1" w:name="ASUNTOSCUERPO"/>
      <w:r w:rsidR="004C5B0B" w:rsidRPr="004C5B0B">
        <w:rPr>
          <w:rFonts w:ascii="Verdana" w:hAnsi="Verdana" w:cs="Verdana"/>
          <w:b/>
          <w:bCs/>
          <w:sz w:val="24"/>
          <w:szCs w:val="24"/>
        </w:rPr>
        <w:t xml:space="preserve"> </w:t>
      </w:r>
    </w:p>
    <w:p w:rsidR="004C5B0B" w:rsidRPr="00FC2357" w:rsidRDefault="004C5B0B" w:rsidP="007B1C24">
      <w:pPr>
        <w:pBdr>
          <w:bottom w:val="single" w:sz="6" w:space="1" w:color="auto"/>
        </w:pBdr>
        <w:spacing w:before="720" w:after="480"/>
        <w:ind w:left="2835" w:right="2835"/>
        <w:jc w:val="center"/>
        <w:rPr>
          <w:rFonts w:ascii="Verdana" w:hAnsi="Verdana" w:cs="Verdana"/>
          <w:b/>
          <w:bCs/>
          <w:sz w:val="24"/>
          <w:szCs w:val="24"/>
        </w:rPr>
      </w:pPr>
      <w:r w:rsidRPr="00FC2357">
        <w:rPr>
          <w:rFonts w:ascii="Verdana" w:hAnsi="Verdana" w:cs="Verdana"/>
          <w:b/>
          <w:bCs/>
          <w:sz w:val="24"/>
          <w:szCs w:val="24"/>
        </w:rPr>
        <w:t>ORDEN DEL DÍA</w:t>
      </w:r>
    </w:p>
    <w:bookmarkEnd w:id="1"/>
    <w:p w:rsidR="009974C0" w:rsidRDefault="009974C0" w:rsidP="009974C0">
      <w:pPr>
        <w:spacing w:before="840" w:after="480"/>
        <w:ind w:firstLine="567"/>
        <w:jc w:val="both"/>
        <w:rPr>
          <w:rFonts w:ascii="Verdana" w:hAnsi="Verdana" w:cs="Verdana"/>
          <w:b/>
          <w:bCs/>
        </w:rPr>
      </w:pPr>
      <w:r w:rsidRPr="002B4B90">
        <w:rPr>
          <w:rFonts w:ascii="Verdana" w:hAnsi="Verdana" w:cs="Verdana"/>
          <w:b/>
          <w:bCs/>
        </w:rPr>
        <w:t xml:space="preserve">I.- PARTE </w:t>
      </w:r>
      <w:r w:rsidRPr="002B4B90">
        <w:rPr>
          <w:rFonts w:ascii="Verdana" w:hAnsi="Verdana" w:cs="Verdana"/>
          <w:b/>
          <w:bCs/>
          <w:lang w:eastAsia="es-ES"/>
        </w:rPr>
        <w:t>RESOLUTIVA</w:t>
      </w:r>
      <w:r w:rsidRPr="002B4B90">
        <w:rPr>
          <w:rFonts w:ascii="Verdana" w:hAnsi="Verdana" w:cs="Verdana"/>
          <w:b/>
          <w:bCs/>
        </w:rPr>
        <w:t>.</w:t>
      </w:r>
    </w:p>
    <w:p w:rsidR="009974C0" w:rsidRPr="009F1F7B" w:rsidRDefault="009974C0" w:rsidP="009974C0">
      <w:pPr>
        <w:spacing w:after="0"/>
        <w:ind w:firstLine="567"/>
        <w:jc w:val="both"/>
        <w:rPr>
          <w:rFonts w:cs="Calibri"/>
          <w:b/>
        </w:rPr>
      </w:pPr>
      <w:r w:rsidRPr="0081355B">
        <w:rPr>
          <w:rFonts w:ascii="Verdana" w:hAnsi="Verdana" w:cs="Verdana"/>
          <w:b/>
          <w:bCs/>
          <w:lang w:eastAsia="es-ES"/>
        </w:rPr>
        <w:t>1.-</w:t>
      </w:r>
      <w:r>
        <w:rPr>
          <w:rFonts w:ascii="Verdana" w:hAnsi="Verdana" w:cs="Verdana"/>
          <w:b/>
          <w:bCs/>
        </w:rPr>
        <w:t xml:space="preserve"> </w:t>
      </w:r>
      <w:r w:rsidRPr="0081696B">
        <w:rPr>
          <w:rFonts w:ascii="Verdana" w:hAnsi="Verdana" w:cs="Verdana"/>
          <w:lang w:eastAsia="es-ES"/>
        </w:rPr>
        <w:t>Acuerdo institucional en apoyo a la huelga de</w:t>
      </w:r>
      <w:r>
        <w:rPr>
          <w:rFonts w:ascii="Verdana" w:hAnsi="Verdana" w:cs="Verdana"/>
          <w:lang w:eastAsia="es-ES"/>
        </w:rPr>
        <w:t xml:space="preserve"> mujeres del 8 de marzo de 2019.</w:t>
      </w:r>
    </w:p>
    <w:p w:rsidR="009974C0" w:rsidRDefault="009974C0" w:rsidP="009974C0">
      <w:pPr>
        <w:spacing w:before="480" w:after="480"/>
        <w:ind w:firstLine="567"/>
        <w:jc w:val="both"/>
        <w:rPr>
          <w:rFonts w:ascii="Verdana" w:hAnsi="Verdana" w:cs="Verdana"/>
          <w:b/>
          <w:bCs/>
        </w:rPr>
      </w:pPr>
      <w:bookmarkStart w:id="2" w:name="OTROSRUEGOSYPREGUNTAS"/>
      <w:bookmarkEnd w:id="2"/>
      <w:r w:rsidRPr="002B4B90">
        <w:rPr>
          <w:rFonts w:ascii="Verdana" w:hAnsi="Verdana" w:cs="Verdana"/>
          <w:b/>
          <w:bCs/>
        </w:rPr>
        <w:t>a) Aprobación de actas anteriores.</w:t>
      </w:r>
    </w:p>
    <w:p w:rsidR="009974C0" w:rsidRPr="001D6F1A" w:rsidRDefault="009974C0" w:rsidP="009974C0">
      <w:pPr>
        <w:spacing w:after="0"/>
        <w:ind w:firstLine="567"/>
        <w:jc w:val="both"/>
        <w:rPr>
          <w:rFonts w:ascii="Verdana" w:hAnsi="Verdana" w:cs="Verdana"/>
          <w:lang w:eastAsia="es-ES"/>
        </w:rPr>
      </w:pPr>
      <w:r>
        <w:rPr>
          <w:rFonts w:ascii="Verdana" w:hAnsi="Verdana" w:cs="Verdana"/>
          <w:b/>
          <w:bCs/>
          <w:lang w:eastAsia="es-ES"/>
        </w:rPr>
        <w:t>2</w:t>
      </w:r>
      <w:r w:rsidRPr="001D6F1A">
        <w:rPr>
          <w:rFonts w:ascii="Verdana" w:hAnsi="Verdana" w:cs="Verdana"/>
          <w:b/>
          <w:bCs/>
          <w:lang w:eastAsia="es-ES"/>
        </w:rPr>
        <w:t>.-</w:t>
      </w:r>
      <w:r w:rsidRPr="001D6F1A">
        <w:rPr>
          <w:rFonts w:ascii="Verdana" w:hAnsi="Verdana" w:cs="Verdana"/>
          <w:lang w:eastAsia="es-ES"/>
        </w:rPr>
        <w:t xml:space="preserve"> Lectura y aprobación, si procede, de las actas de las sesiones anteriores celebradas los días 28 de diciembre de 2018 y 25 de enero de 2019.</w:t>
      </w:r>
    </w:p>
    <w:p w:rsidR="009974C0" w:rsidRDefault="009974C0" w:rsidP="009974C0">
      <w:pPr>
        <w:spacing w:before="480" w:after="480"/>
        <w:ind w:firstLine="567"/>
        <w:jc w:val="both"/>
        <w:rPr>
          <w:rFonts w:ascii="Verdana" w:hAnsi="Verdana" w:cs="Verdana"/>
          <w:b/>
          <w:bCs/>
        </w:rPr>
      </w:pPr>
      <w:r>
        <w:rPr>
          <w:rFonts w:ascii="Verdana" w:hAnsi="Verdana" w:cs="Verdana"/>
          <w:b/>
          <w:bCs/>
        </w:rPr>
        <w:t>b</w:t>
      </w:r>
      <w:r w:rsidRPr="002B4B90">
        <w:rPr>
          <w:rFonts w:ascii="Verdana" w:hAnsi="Verdana" w:cs="Verdana"/>
          <w:b/>
          <w:bCs/>
        </w:rPr>
        <w:t>) Dación de cuenta de Acuerdos y Resoluciones de otros órganos de la Corporación</w:t>
      </w:r>
      <w:r>
        <w:rPr>
          <w:rFonts w:ascii="Verdana" w:hAnsi="Verdana" w:cs="Verdana"/>
          <w:b/>
          <w:bCs/>
        </w:rPr>
        <w:t>.</w:t>
      </w:r>
    </w:p>
    <w:p w:rsidR="009974C0" w:rsidRPr="007864EE" w:rsidRDefault="009974C0" w:rsidP="009974C0">
      <w:pPr>
        <w:spacing w:before="480" w:after="480"/>
        <w:ind w:firstLine="567"/>
        <w:jc w:val="both"/>
        <w:rPr>
          <w:rFonts w:ascii="Verdana" w:hAnsi="Verdana" w:cs="Verdana"/>
          <w:b/>
          <w:bCs/>
          <w:u w:val="single"/>
          <w:lang w:eastAsia="es-ES"/>
        </w:rPr>
      </w:pPr>
      <w:r w:rsidRPr="007864EE">
        <w:rPr>
          <w:rFonts w:ascii="Verdana" w:hAnsi="Verdana" w:cs="Verdana"/>
          <w:b/>
          <w:bCs/>
          <w:u w:val="single"/>
          <w:lang w:eastAsia="es-ES"/>
        </w:rPr>
        <w:t>VICESECRETARÍA GENERAL.</w:t>
      </w:r>
    </w:p>
    <w:p w:rsidR="009974C0" w:rsidRPr="001D6F1A" w:rsidRDefault="009974C0" w:rsidP="009974C0">
      <w:pPr>
        <w:spacing w:before="480" w:after="480"/>
        <w:ind w:firstLine="567"/>
        <w:jc w:val="both"/>
        <w:rPr>
          <w:rFonts w:ascii="Verdana" w:hAnsi="Verdana" w:cs="Verdana"/>
          <w:lang w:eastAsia="es-ES"/>
        </w:rPr>
      </w:pPr>
      <w:r w:rsidRPr="007864EE">
        <w:rPr>
          <w:rFonts w:ascii="Verdana" w:hAnsi="Verdana" w:cs="Verdana"/>
          <w:b/>
          <w:bCs/>
          <w:lang w:eastAsia="es-ES"/>
        </w:rPr>
        <w:t>3.-</w:t>
      </w:r>
      <w:r w:rsidRPr="001D6F1A">
        <w:rPr>
          <w:rFonts w:ascii="Verdana" w:hAnsi="Verdana" w:cs="Verdana"/>
          <w:lang w:eastAsia="es-ES"/>
        </w:rPr>
        <w:t xml:space="preserve"> Dación de cuenta de los Decretos y Resoluciones de los órganos superiores y directivos de la Administración Insular, así como de las Resoluciones en fase ADOM, dictados en el mes de enero de 2019, en cumplimiento de lo previsto en el artículo 62 del R.O.F.</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SERVICIO ADMINISTRATIVO DE RÉGIMEN JURÍDICO, RELACIONES SINDICALES Y SECTOR PÚBLICO.</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lastRenderedPageBreak/>
        <w:t>4</w:t>
      </w:r>
      <w:r w:rsidRPr="001D6F1A">
        <w:rPr>
          <w:rFonts w:ascii="Verdana" w:hAnsi="Verdana" w:cs="Verdana"/>
          <w:b/>
          <w:bCs/>
          <w:lang w:eastAsia="es-ES"/>
        </w:rPr>
        <w:t>.-</w:t>
      </w:r>
      <w:r w:rsidRPr="001D6F1A">
        <w:rPr>
          <w:rFonts w:ascii="Verdana" w:hAnsi="Verdana" w:cs="Verdana"/>
          <w:lang w:eastAsia="es-ES"/>
        </w:rPr>
        <w:t xml:space="preserve"> Dación de cuenta de la aprobación, por el Consejo de Gobierno Insular, del Convenio Marco con la Universidad de Deusto para la realización de prácticas externas universitarias.</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ÁREA DE TENERIFE 2030: INNOVACIÓN, EDUCACIÓN, CULTURA Y DEPORTES.</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SERVICIO ADMINISTRATIVO DE EDUCACIÓN Y JUVENTUD.</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5</w:t>
      </w:r>
      <w:r w:rsidRPr="001D6F1A">
        <w:rPr>
          <w:rFonts w:ascii="Verdana" w:hAnsi="Verdana" w:cs="Verdana"/>
          <w:b/>
          <w:bCs/>
          <w:lang w:eastAsia="es-ES"/>
        </w:rPr>
        <w:t>.-</w:t>
      </w:r>
      <w:r w:rsidRPr="001D6F1A">
        <w:rPr>
          <w:rFonts w:ascii="Verdana" w:hAnsi="Verdana" w:cs="Verdana"/>
          <w:lang w:eastAsia="es-ES"/>
        </w:rPr>
        <w:t xml:space="preserve"> Dación de cuenta del acuerdo del Consejo de Gobierno Insular, de aprobación del Convenio con la Fundación Canaria General de la Universidad de La Laguna, regulador de la subvención nominativa destinada a la ejecución de proyectos de carácter insular y del acuerdo por el que se procede a su modificación.</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ÁREA DE GOBIERNO ABIERTO, ACCIÓN SOCIAL Y ATENCIÓN CIUDADANA.</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SECRETAR</w:t>
      </w:r>
      <w:r>
        <w:rPr>
          <w:rFonts w:ascii="Verdana" w:hAnsi="Verdana" w:cs="Verdana"/>
          <w:b/>
          <w:bCs/>
          <w:u w:val="single"/>
          <w:lang w:eastAsia="es-ES"/>
        </w:rPr>
        <w:t>Í</w:t>
      </w:r>
      <w:r w:rsidRPr="001D6F1A">
        <w:rPr>
          <w:rFonts w:ascii="Verdana" w:hAnsi="Verdana" w:cs="Verdana"/>
          <w:b/>
          <w:bCs/>
          <w:u w:val="single"/>
          <w:lang w:eastAsia="es-ES"/>
        </w:rPr>
        <w:t>A DELEGADA DEL ORGANISMO AUTÓNOMO DEL I</w:t>
      </w:r>
      <w:r>
        <w:rPr>
          <w:rFonts w:ascii="Verdana" w:hAnsi="Verdana" w:cs="Verdana"/>
          <w:b/>
          <w:bCs/>
          <w:u w:val="single"/>
          <w:lang w:eastAsia="es-ES"/>
        </w:rPr>
        <w:t>.</w:t>
      </w:r>
      <w:r w:rsidRPr="001D6F1A">
        <w:rPr>
          <w:rFonts w:ascii="Verdana" w:hAnsi="Verdana" w:cs="Verdana"/>
          <w:b/>
          <w:bCs/>
          <w:u w:val="single"/>
          <w:lang w:eastAsia="es-ES"/>
        </w:rPr>
        <w:t>A</w:t>
      </w:r>
      <w:r>
        <w:rPr>
          <w:rFonts w:ascii="Verdana" w:hAnsi="Verdana" w:cs="Verdana"/>
          <w:b/>
          <w:bCs/>
          <w:u w:val="single"/>
          <w:lang w:eastAsia="es-ES"/>
        </w:rPr>
        <w:t>.</w:t>
      </w:r>
      <w:r w:rsidRPr="001D6F1A">
        <w:rPr>
          <w:rFonts w:ascii="Verdana" w:hAnsi="Verdana" w:cs="Verdana"/>
          <w:b/>
          <w:bCs/>
          <w:u w:val="single"/>
          <w:lang w:eastAsia="es-ES"/>
        </w:rPr>
        <w:t>S</w:t>
      </w:r>
      <w:r>
        <w:rPr>
          <w:rFonts w:ascii="Verdana" w:hAnsi="Verdana" w:cs="Verdana"/>
          <w:b/>
          <w:bCs/>
          <w:u w:val="single"/>
          <w:lang w:eastAsia="es-ES"/>
        </w:rPr>
        <w:t>.</w:t>
      </w:r>
      <w:r w:rsidRPr="001D6F1A">
        <w:rPr>
          <w:rFonts w:ascii="Verdana" w:hAnsi="Verdana" w:cs="Verdana"/>
          <w:b/>
          <w:bCs/>
          <w:u w:val="single"/>
          <w:lang w:eastAsia="es-ES"/>
        </w:rPr>
        <w:t>S.</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6</w:t>
      </w:r>
      <w:r w:rsidRPr="001D6F1A">
        <w:rPr>
          <w:rFonts w:ascii="Verdana" w:hAnsi="Verdana" w:cs="Verdana"/>
          <w:b/>
          <w:bCs/>
          <w:lang w:eastAsia="es-ES"/>
        </w:rPr>
        <w:t>.-</w:t>
      </w:r>
      <w:r w:rsidRPr="001D6F1A">
        <w:rPr>
          <w:rFonts w:ascii="Verdana" w:hAnsi="Verdana" w:cs="Verdana"/>
          <w:lang w:eastAsia="es-ES"/>
        </w:rPr>
        <w:t xml:space="preserve"> Dación de cuenta de la aprobación y suscripción de la adenda primera de la prórroga y modificación del Convenio de Cooperación con Administración Pública de la Comunidad Autónoma de Canarias, a través de las Consejerías de Empleo, Políticas Sociales y Vivienda y de Sanidad, para cofinanciar la construcción de infraestructuras y reforma de las ya existentes destinadas a la creación de nuevas plazas sociosanitarias.</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7</w:t>
      </w:r>
      <w:r w:rsidRPr="001D6F1A">
        <w:rPr>
          <w:rFonts w:ascii="Verdana" w:hAnsi="Verdana" w:cs="Verdana"/>
          <w:b/>
          <w:bCs/>
          <w:lang w:eastAsia="es-ES"/>
        </w:rPr>
        <w:t>.-</w:t>
      </w:r>
      <w:r w:rsidRPr="001D6F1A">
        <w:rPr>
          <w:rFonts w:ascii="Verdana" w:hAnsi="Verdana" w:cs="Verdana"/>
          <w:lang w:eastAsia="es-ES"/>
        </w:rPr>
        <w:t xml:space="preserve"> Dación de cuenta de la aprobación y suscripción del Convenio de Colaboración con la Administración Pública de la Comunidad Autónoma de Canarias, a través de la Consejería de Sanidad, para la liquidación de las obligaciones recíprocas derivadas de la construcción del Complejo Hospitalario y Sociosanitario de las zonas Sur/Suroeste de la Isla de Tenerife, el centro de Atención Especializada (CAE) Anejos, y la transmisión de la propiedad.</w:t>
      </w:r>
    </w:p>
    <w:p w:rsidR="009974C0" w:rsidRPr="00F54D65" w:rsidRDefault="009974C0" w:rsidP="009974C0">
      <w:pPr>
        <w:spacing w:after="0"/>
        <w:ind w:firstLine="567"/>
        <w:jc w:val="both"/>
        <w:rPr>
          <w:rFonts w:ascii="Verdana" w:hAnsi="Verdana" w:cs="Verdana"/>
          <w:b/>
          <w:bCs/>
          <w:u w:val="single"/>
          <w:lang w:eastAsia="es-ES"/>
        </w:rPr>
      </w:pPr>
      <w:r w:rsidRPr="00F54D65">
        <w:rPr>
          <w:rFonts w:ascii="Verdana" w:hAnsi="Verdana" w:cs="Verdana"/>
          <w:b/>
          <w:bCs/>
          <w:u w:val="single"/>
          <w:lang w:eastAsia="es-ES"/>
        </w:rPr>
        <w:lastRenderedPageBreak/>
        <w:t>ÁREA DE TENERIFE 2030: INNOVACIÓN, EDUCACIÓN, CULTURA Y DEPORTES.</w:t>
      </w:r>
    </w:p>
    <w:p w:rsidR="009974C0" w:rsidRPr="00474F1E" w:rsidRDefault="009974C0" w:rsidP="009974C0">
      <w:pPr>
        <w:spacing w:before="480" w:after="480"/>
        <w:ind w:firstLine="567"/>
        <w:jc w:val="both"/>
        <w:rPr>
          <w:rFonts w:ascii="Verdana" w:hAnsi="Verdana" w:cs="Verdana"/>
          <w:b/>
          <w:bCs/>
          <w:u w:val="single"/>
          <w:lang w:eastAsia="es-ES"/>
        </w:rPr>
      </w:pPr>
      <w:r w:rsidRPr="00474F1E">
        <w:rPr>
          <w:rFonts w:ascii="Verdana" w:hAnsi="Verdana" w:cs="Verdana"/>
          <w:b/>
          <w:bCs/>
          <w:u w:val="single"/>
          <w:lang w:eastAsia="es-ES"/>
        </w:rPr>
        <w:t>SERVICIO ADMINISTRATIVO DE RÉGIMEN JURÍDICO, RELACIONES SINDICALES Y SECTOR PÚBLICO.</w:t>
      </w:r>
    </w:p>
    <w:p w:rsidR="009974C0" w:rsidRDefault="009974C0" w:rsidP="009974C0">
      <w:pPr>
        <w:spacing w:before="480" w:after="480"/>
        <w:ind w:firstLine="567"/>
        <w:jc w:val="both"/>
        <w:rPr>
          <w:rFonts w:ascii="Verdana" w:hAnsi="Verdana" w:cs="Verdana"/>
          <w:b/>
          <w:bCs/>
        </w:rPr>
      </w:pPr>
      <w:r>
        <w:rPr>
          <w:rFonts w:ascii="Verdana" w:hAnsi="Verdana" w:cs="Verdana"/>
          <w:b/>
          <w:bCs/>
          <w:lang w:eastAsia="es-ES"/>
        </w:rPr>
        <w:t>c</w:t>
      </w:r>
      <w:r w:rsidRPr="002B4B90">
        <w:rPr>
          <w:rFonts w:ascii="Verdana" w:hAnsi="Verdana" w:cs="Verdana"/>
          <w:b/>
          <w:bCs/>
          <w:lang w:eastAsia="es-ES"/>
        </w:rPr>
        <w:t xml:space="preserve">) </w:t>
      </w:r>
      <w:r w:rsidRPr="002B4B90">
        <w:rPr>
          <w:rFonts w:ascii="Verdana" w:hAnsi="Verdana" w:cs="Verdana"/>
          <w:b/>
          <w:bCs/>
        </w:rPr>
        <w:t>Aprobación de los Dictámenes de las Comisiones del Pleno</w:t>
      </w:r>
      <w:r>
        <w:rPr>
          <w:rFonts w:ascii="Verdana" w:hAnsi="Verdana" w:cs="Verdana"/>
          <w:b/>
          <w:bCs/>
        </w:rPr>
        <w:t>.</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ÁREA DE PRESIDENCIA.</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SERVICIO ADMINISTRATIVO DE PRESUPUESTOS Y GASTO PÚBLICO.</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8</w:t>
      </w:r>
      <w:r w:rsidRPr="001D6F1A">
        <w:rPr>
          <w:rFonts w:ascii="Verdana" w:hAnsi="Verdana" w:cs="Verdana"/>
          <w:b/>
          <w:bCs/>
          <w:lang w:eastAsia="es-ES"/>
        </w:rPr>
        <w:t>.-</w:t>
      </w:r>
      <w:r w:rsidRPr="001D6F1A">
        <w:rPr>
          <w:rFonts w:ascii="Verdana" w:hAnsi="Verdana" w:cs="Verdana"/>
          <w:lang w:eastAsia="es-ES"/>
        </w:rPr>
        <w:t xml:space="preserve"> Aprobación inicial del expediente de modificación de créditos nº 1 del Presupuesto del Cabildo Insular de Tenerife para 2019.</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9</w:t>
      </w:r>
      <w:r w:rsidRPr="001D6F1A">
        <w:rPr>
          <w:rFonts w:ascii="Verdana" w:hAnsi="Verdana" w:cs="Verdana"/>
          <w:b/>
          <w:bCs/>
          <w:lang w:eastAsia="es-ES"/>
        </w:rPr>
        <w:t>.-</w:t>
      </w:r>
      <w:r w:rsidRPr="001D6F1A">
        <w:rPr>
          <w:rFonts w:ascii="Verdana" w:hAnsi="Verdana" w:cs="Verdana"/>
          <w:lang w:eastAsia="es-ES"/>
        </w:rPr>
        <w:t xml:space="preserve"> Aprobación inicial de la modificación del importe de la tasa por prestación de servicios PTEOR.</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10</w:t>
      </w:r>
      <w:r w:rsidRPr="001D6F1A">
        <w:rPr>
          <w:rFonts w:ascii="Verdana" w:hAnsi="Verdana" w:cs="Verdana"/>
          <w:b/>
          <w:bCs/>
          <w:lang w:eastAsia="es-ES"/>
        </w:rPr>
        <w:t>.-</w:t>
      </w:r>
      <w:r w:rsidRPr="001D6F1A">
        <w:rPr>
          <w:rFonts w:ascii="Verdana" w:hAnsi="Verdana" w:cs="Verdana"/>
          <w:lang w:eastAsia="es-ES"/>
        </w:rPr>
        <w:t xml:space="preserve"> Aprobación inicial del expediente nº 1 de modificación de créditos del OAL Instituto de Atención Social y Sociosanitaria (IASS) para 2019.</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11</w:t>
      </w:r>
      <w:r w:rsidRPr="001D6F1A">
        <w:rPr>
          <w:rFonts w:ascii="Verdana" w:hAnsi="Verdana" w:cs="Verdana"/>
          <w:b/>
          <w:bCs/>
          <w:lang w:eastAsia="es-ES"/>
        </w:rPr>
        <w:t>.-</w:t>
      </w:r>
      <w:r w:rsidRPr="001D6F1A">
        <w:rPr>
          <w:rFonts w:ascii="Verdana" w:hAnsi="Verdana" w:cs="Verdana"/>
          <w:lang w:eastAsia="es-ES"/>
        </w:rPr>
        <w:t xml:space="preserve"> Aprobación inicial del expediente nº 1 de modificación del Anexo II de las Bases de Ejecución del Presupuesto para 2019.</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12</w:t>
      </w:r>
      <w:r w:rsidRPr="001D6F1A">
        <w:rPr>
          <w:rFonts w:ascii="Verdana" w:hAnsi="Verdana" w:cs="Verdana"/>
          <w:b/>
          <w:bCs/>
          <w:lang w:eastAsia="es-ES"/>
        </w:rPr>
        <w:t>.-</w:t>
      </w:r>
      <w:r w:rsidRPr="001D6F1A">
        <w:rPr>
          <w:rFonts w:ascii="Verdana" w:hAnsi="Verdana" w:cs="Verdana"/>
          <w:lang w:eastAsia="es-ES"/>
        </w:rPr>
        <w:t xml:space="preserve"> Aprobación inicial del expediente nº 1 de modificación de las Bases de Ejecución del Presupuesto para 2019.</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13</w:t>
      </w:r>
      <w:r w:rsidRPr="001D6F1A">
        <w:rPr>
          <w:rFonts w:ascii="Verdana" w:hAnsi="Verdana" w:cs="Verdana"/>
          <w:b/>
          <w:bCs/>
          <w:lang w:eastAsia="es-ES"/>
        </w:rPr>
        <w:t>.-</w:t>
      </w:r>
      <w:r w:rsidRPr="001D6F1A">
        <w:rPr>
          <w:rFonts w:ascii="Verdana" w:hAnsi="Verdana" w:cs="Verdana"/>
          <w:lang w:eastAsia="es-ES"/>
        </w:rPr>
        <w:t xml:space="preserve"> Modificación de las inversiones a financiar mediante la operación de endeudamiento prevista en el Presupuesto para 2019.</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14</w:t>
      </w:r>
      <w:r w:rsidRPr="001D6F1A">
        <w:rPr>
          <w:rFonts w:ascii="Verdana" w:hAnsi="Verdana" w:cs="Verdana"/>
          <w:b/>
          <w:bCs/>
          <w:lang w:eastAsia="es-ES"/>
        </w:rPr>
        <w:t>.-</w:t>
      </w:r>
      <w:r w:rsidRPr="001D6F1A">
        <w:rPr>
          <w:rFonts w:ascii="Verdana" w:hAnsi="Verdana" w:cs="Verdana"/>
          <w:lang w:eastAsia="es-ES"/>
        </w:rPr>
        <w:t xml:space="preserve"> Autorización de transferencia de crédito de operaciones de capital a operaciones corrientes.</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lastRenderedPageBreak/>
        <w:t>15</w:t>
      </w:r>
      <w:r w:rsidRPr="001D6F1A">
        <w:rPr>
          <w:rFonts w:ascii="Verdana" w:hAnsi="Verdana" w:cs="Verdana"/>
          <w:b/>
          <w:bCs/>
          <w:lang w:eastAsia="es-ES"/>
        </w:rPr>
        <w:t>.-</w:t>
      </w:r>
      <w:r w:rsidRPr="001D6F1A">
        <w:rPr>
          <w:rFonts w:ascii="Verdana" w:hAnsi="Verdana" w:cs="Verdana"/>
          <w:lang w:eastAsia="es-ES"/>
        </w:rPr>
        <w:t xml:space="preserve"> Reconocimiento de créditos de pasados ejercicios.</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SERVICIO ADMINISTRATIVO DE PRESIDENCIA.</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16</w:t>
      </w:r>
      <w:r w:rsidRPr="001D6F1A">
        <w:rPr>
          <w:rFonts w:ascii="Verdana" w:hAnsi="Verdana" w:cs="Verdana"/>
          <w:b/>
          <w:bCs/>
          <w:lang w:eastAsia="es-ES"/>
        </w:rPr>
        <w:t>.-</w:t>
      </w:r>
      <w:r w:rsidRPr="001D6F1A">
        <w:rPr>
          <w:rFonts w:ascii="Verdana" w:hAnsi="Verdana" w:cs="Verdana"/>
          <w:lang w:eastAsia="es-ES"/>
        </w:rPr>
        <w:t xml:space="preserve"> Informe sobre la modificación de los Estatutos de la Mancomunidad del Nordeste de Tenerife motivada por la adhesión del </w:t>
      </w:r>
      <w:r>
        <w:rPr>
          <w:rFonts w:ascii="Verdana" w:hAnsi="Verdana" w:cs="Verdana"/>
          <w:lang w:eastAsia="es-ES"/>
        </w:rPr>
        <w:t>m</w:t>
      </w:r>
      <w:r w:rsidRPr="001D6F1A">
        <w:rPr>
          <w:rFonts w:ascii="Verdana" w:hAnsi="Verdana" w:cs="Verdana"/>
          <w:lang w:eastAsia="es-ES"/>
        </w:rPr>
        <w:t>unicipio de El Rosario.</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SERVICIO ADMINISTRATIVO DE CARRETERAS Y PAISAJE.</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17</w:t>
      </w:r>
      <w:r w:rsidRPr="001D6F1A">
        <w:rPr>
          <w:rFonts w:ascii="Verdana" w:hAnsi="Verdana" w:cs="Verdana"/>
          <w:b/>
          <w:bCs/>
          <w:lang w:eastAsia="es-ES"/>
        </w:rPr>
        <w:t>.-</w:t>
      </w:r>
      <w:r w:rsidRPr="001D6F1A">
        <w:rPr>
          <w:rFonts w:ascii="Verdana" w:hAnsi="Verdana" w:cs="Verdana"/>
          <w:lang w:eastAsia="es-ES"/>
        </w:rPr>
        <w:t xml:space="preserve"> Propuesta relativa al inicio de los trámites administrativos procedentes, para la declaración de urgente ocupación de los bienes y derechos afectados por el proyecto de obra denominada, “Mejora de la intersección de la TF-64 con la TF-643 en El Médano, término municipal de Granadilla de Abona”.</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18</w:t>
      </w:r>
      <w:r w:rsidRPr="001D6F1A">
        <w:rPr>
          <w:rFonts w:ascii="Verdana" w:hAnsi="Verdana" w:cs="Verdana"/>
          <w:b/>
          <w:bCs/>
          <w:lang w:eastAsia="es-ES"/>
        </w:rPr>
        <w:t>.-</w:t>
      </w:r>
      <w:r w:rsidRPr="001D6F1A">
        <w:rPr>
          <w:rFonts w:ascii="Verdana" w:hAnsi="Verdana" w:cs="Verdana"/>
          <w:lang w:eastAsia="es-ES"/>
        </w:rPr>
        <w:t xml:space="preserve"> Propuesta relativa al inicio de los trámites administrativos procedentes, para la declaración de urgente ocupación de los bienes y derechos afectados por el proyecto de obra denominado “Glorieta en la carretera TF-28 en el P.K. 92+350 en </w:t>
      </w:r>
      <w:proofErr w:type="spellStart"/>
      <w:r w:rsidRPr="001D6F1A">
        <w:rPr>
          <w:rFonts w:ascii="Verdana" w:hAnsi="Verdana" w:cs="Verdana"/>
          <w:lang w:eastAsia="es-ES"/>
        </w:rPr>
        <w:t>Chayofa</w:t>
      </w:r>
      <w:proofErr w:type="spellEnd"/>
      <w:r w:rsidRPr="001D6F1A">
        <w:rPr>
          <w:rFonts w:ascii="Verdana" w:hAnsi="Verdana" w:cs="Verdana"/>
          <w:lang w:eastAsia="es-ES"/>
        </w:rPr>
        <w:t>, término municipal de Arona”.</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ÁREA DE EMPLEO, COMERCIO, INDUSTRIA Y DESARROLLO SOCIOECONÓMICO.</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SERVICIO ADMINISTRATIVO DE EMPLEO, DESARROLLO SOCIOECONÓMICO Y COMERCIO.</w:t>
      </w:r>
    </w:p>
    <w:p w:rsidR="009974C0" w:rsidRPr="001D6F1A" w:rsidRDefault="009974C0" w:rsidP="009974C0">
      <w:pPr>
        <w:spacing w:before="480" w:after="480"/>
        <w:ind w:firstLine="567"/>
        <w:jc w:val="both"/>
        <w:rPr>
          <w:rFonts w:ascii="Verdana" w:hAnsi="Verdana" w:cs="Verdana"/>
          <w:lang w:eastAsia="es-ES"/>
        </w:rPr>
      </w:pPr>
      <w:r>
        <w:rPr>
          <w:rFonts w:ascii="Verdana" w:hAnsi="Verdana" w:cs="Verdana"/>
          <w:b/>
          <w:bCs/>
          <w:lang w:eastAsia="es-ES"/>
        </w:rPr>
        <w:t>19</w:t>
      </w:r>
      <w:r w:rsidRPr="001D6F1A">
        <w:rPr>
          <w:rFonts w:ascii="Verdana" w:hAnsi="Verdana" w:cs="Verdana"/>
          <w:b/>
          <w:bCs/>
          <w:lang w:eastAsia="es-ES"/>
        </w:rPr>
        <w:t>.-</w:t>
      </w:r>
      <w:r w:rsidRPr="001D6F1A">
        <w:rPr>
          <w:rFonts w:ascii="Verdana" w:hAnsi="Verdana" w:cs="Verdana"/>
          <w:lang w:eastAsia="es-ES"/>
        </w:rPr>
        <w:t xml:space="preserve"> Expediente relativo al Marco Estratégico de Convivencia Intercultural "Tenerife Vive Diversidad".</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 xml:space="preserve">ÁREA </w:t>
      </w:r>
      <w:r>
        <w:rPr>
          <w:rFonts w:ascii="Verdana" w:hAnsi="Verdana" w:cs="Verdana"/>
          <w:b/>
          <w:bCs/>
          <w:u w:val="single"/>
          <w:lang w:eastAsia="es-ES"/>
        </w:rPr>
        <w:t xml:space="preserve">DE </w:t>
      </w:r>
      <w:r w:rsidRPr="001D6F1A">
        <w:rPr>
          <w:rFonts w:ascii="Verdana" w:hAnsi="Verdana" w:cs="Verdana"/>
          <w:b/>
          <w:bCs/>
          <w:u w:val="single"/>
          <w:lang w:eastAsia="es-ES"/>
        </w:rPr>
        <w:t>POLÍTICA TERRITORIAL.</w:t>
      </w:r>
    </w:p>
    <w:p w:rsidR="009974C0" w:rsidRPr="001D6F1A" w:rsidRDefault="009974C0" w:rsidP="009974C0">
      <w:pPr>
        <w:spacing w:before="480" w:after="480"/>
        <w:ind w:firstLine="567"/>
        <w:jc w:val="both"/>
        <w:rPr>
          <w:rFonts w:ascii="Verdana" w:hAnsi="Verdana" w:cs="Verdana"/>
          <w:b/>
          <w:bCs/>
          <w:u w:val="single"/>
          <w:lang w:eastAsia="es-ES"/>
        </w:rPr>
      </w:pPr>
      <w:r w:rsidRPr="001D6F1A">
        <w:rPr>
          <w:rFonts w:ascii="Verdana" w:hAnsi="Verdana" w:cs="Verdana"/>
          <w:b/>
          <w:bCs/>
          <w:u w:val="single"/>
          <w:lang w:eastAsia="es-ES"/>
        </w:rPr>
        <w:t>SERVICIO ADMINISTRATIVO POLÍTICA TERRITORIAL.</w:t>
      </w:r>
    </w:p>
    <w:p w:rsidR="009974C0" w:rsidRDefault="009974C0" w:rsidP="009974C0">
      <w:pPr>
        <w:spacing w:before="480" w:after="480"/>
        <w:ind w:firstLine="567"/>
        <w:jc w:val="both"/>
        <w:rPr>
          <w:rFonts w:ascii="Verdana" w:hAnsi="Verdana" w:cs="Verdana"/>
          <w:lang w:eastAsia="es-ES"/>
        </w:rPr>
      </w:pPr>
      <w:r>
        <w:rPr>
          <w:rFonts w:ascii="Verdana" w:hAnsi="Verdana" w:cs="Verdana"/>
          <w:b/>
          <w:bCs/>
          <w:lang w:eastAsia="es-ES"/>
        </w:rPr>
        <w:lastRenderedPageBreak/>
        <w:t>20</w:t>
      </w:r>
      <w:r w:rsidRPr="001D6F1A">
        <w:rPr>
          <w:rFonts w:ascii="Verdana" w:hAnsi="Verdana" w:cs="Verdana"/>
          <w:b/>
          <w:bCs/>
          <w:lang w:eastAsia="es-ES"/>
        </w:rPr>
        <w:t>.-</w:t>
      </w:r>
      <w:r w:rsidRPr="001D6F1A">
        <w:rPr>
          <w:rFonts w:ascii="Verdana" w:hAnsi="Verdana" w:cs="Verdana"/>
          <w:lang w:eastAsia="es-ES"/>
        </w:rPr>
        <w:t xml:space="preserve"> Inicio del procedimiento para la formulación y tramitación de la modificación del Plan Insular de Ordenación de Tenerife, en lo relativo a la ordenación de los sistemas generales supramunicipales.</w:t>
      </w:r>
    </w:p>
    <w:p w:rsidR="009974C0" w:rsidRPr="009C37CB" w:rsidRDefault="009974C0" w:rsidP="009974C0">
      <w:pPr>
        <w:spacing w:before="360" w:after="240"/>
        <w:ind w:firstLine="567"/>
        <w:jc w:val="both"/>
        <w:rPr>
          <w:rFonts w:ascii="Verdana" w:hAnsi="Verdana" w:cs="Verdana"/>
          <w:b/>
          <w:bCs/>
          <w:u w:val="single"/>
          <w:lang w:eastAsia="es-ES"/>
        </w:rPr>
      </w:pPr>
      <w:r w:rsidRPr="009C37CB">
        <w:rPr>
          <w:rFonts w:ascii="Verdana" w:hAnsi="Verdana" w:cs="Verdana"/>
          <w:b/>
          <w:bCs/>
          <w:u w:val="single"/>
          <w:lang w:eastAsia="es-ES"/>
        </w:rPr>
        <w:t>OTROS ASUNTOS DEL FUNCIONAMIENTO DEL PLENO.</w:t>
      </w:r>
    </w:p>
    <w:p w:rsidR="009974C0" w:rsidRDefault="009974C0" w:rsidP="009974C0">
      <w:pPr>
        <w:spacing w:before="480" w:after="480"/>
        <w:ind w:firstLine="567"/>
        <w:jc w:val="both"/>
        <w:rPr>
          <w:rFonts w:ascii="Verdana" w:hAnsi="Verdana" w:cs="Verdana"/>
          <w:lang w:eastAsia="es-ES"/>
        </w:rPr>
      </w:pPr>
      <w:r>
        <w:rPr>
          <w:rFonts w:ascii="Verdana" w:hAnsi="Verdana" w:cs="Verdana"/>
          <w:b/>
          <w:bCs/>
          <w:lang w:eastAsia="es-ES"/>
        </w:rPr>
        <w:t>21</w:t>
      </w:r>
      <w:r w:rsidRPr="00524C91">
        <w:rPr>
          <w:rFonts w:ascii="Verdana" w:hAnsi="Verdana" w:cs="Verdana"/>
          <w:b/>
          <w:bCs/>
          <w:lang w:eastAsia="es-ES"/>
        </w:rPr>
        <w:t>.-</w:t>
      </w:r>
      <w:r w:rsidRPr="009C37CB">
        <w:rPr>
          <w:rFonts w:ascii="Verdana" w:hAnsi="Verdana" w:cs="Verdana"/>
          <w:lang w:eastAsia="es-ES"/>
        </w:rPr>
        <w:t xml:space="preserve"> Debate sobre la orientación general de la política insular.</w:t>
      </w:r>
    </w:p>
    <w:p w:rsidR="0054024D" w:rsidRDefault="0054024D" w:rsidP="00513EC4">
      <w:pPr>
        <w:spacing w:before="480" w:after="480"/>
        <w:ind w:firstLine="567"/>
        <w:jc w:val="both"/>
        <w:rPr>
          <w:rFonts w:ascii="Verdana" w:hAnsi="Verdana" w:cs="Verdana"/>
        </w:rPr>
      </w:pPr>
      <w:r w:rsidRPr="00562C6A">
        <w:rPr>
          <w:rFonts w:ascii="Verdana" w:hAnsi="Verdana" w:cs="Verdana"/>
        </w:rPr>
        <w:t xml:space="preserve">En Santa Cruz de </w:t>
      </w:r>
      <w:r w:rsidRPr="00562C6A">
        <w:rPr>
          <w:rFonts w:ascii="Verdana" w:hAnsi="Verdana" w:cs="Verdana"/>
          <w:lang w:eastAsia="es-ES"/>
        </w:rPr>
        <w:t>Tenerife</w:t>
      </w:r>
      <w:r w:rsidRPr="00562C6A">
        <w:rPr>
          <w:rFonts w:ascii="Verdana" w:hAnsi="Verdana" w:cs="Verdana"/>
        </w:rPr>
        <w:t>,</w:t>
      </w:r>
      <w:r w:rsidR="009974C0">
        <w:rPr>
          <w:rFonts w:ascii="Verdana" w:hAnsi="Verdana" w:cs="Verdana"/>
        </w:rPr>
        <w:t xml:space="preserve"> a 22 de febrero de 2019</w:t>
      </w:r>
      <w:r>
        <w:rPr>
          <w:rFonts w:ascii="Verdana" w:hAnsi="Verdana" w:cs="Verdana"/>
        </w:rPr>
        <w:t>.</w:t>
      </w:r>
    </w:p>
    <w:p w:rsidR="0030414B" w:rsidRPr="00501254" w:rsidRDefault="0030414B" w:rsidP="0054024D">
      <w:pPr>
        <w:tabs>
          <w:tab w:val="center" w:pos="5529"/>
        </w:tabs>
        <w:spacing w:before="840"/>
        <w:jc w:val="center"/>
        <w:rPr>
          <w:rFonts w:ascii="Verdana" w:hAnsi="Verdana"/>
          <w:b/>
          <w:sz w:val="24"/>
          <w:szCs w:val="24"/>
        </w:rPr>
      </w:pPr>
      <w:r w:rsidRPr="00501254">
        <w:rPr>
          <w:rFonts w:ascii="Verdana" w:hAnsi="Verdana"/>
          <w:b/>
          <w:sz w:val="24"/>
          <w:szCs w:val="24"/>
        </w:rPr>
        <w:t>EL PRESIDENTE</w:t>
      </w:r>
      <w:r w:rsidR="001F3611">
        <w:rPr>
          <w:rFonts w:ascii="Verdana" w:hAnsi="Verdana"/>
          <w:b/>
          <w:sz w:val="24"/>
          <w:szCs w:val="24"/>
        </w:rPr>
        <w:t>,</w:t>
      </w:r>
    </w:p>
    <w:p w:rsidR="0037490A" w:rsidRPr="00501254" w:rsidRDefault="0030414B" w:rsidP="00F02C0C">
      <w:pPr>
        <w:tabs>
          <w:tab w:val="center" w:pos="5529"/>
          <w:tab w:val="center" w:pos="6237"/>
        </w:tabs>
        <w:spacing w:before="600"/>
        <w:jc w:val="center"/>
        <w:rPr>
          <w:sz w:val="24"/>
          <w:szCs w:val="24"/>
        </w:rPr>
      </w:pPr>
      <w:r w:rsidRPr="00501254">
        <w:rPr>
          <w:rFonts w:ascii="Verdana" w:hAnsi="Verdana"/>
          <w:b/>
          <w:sz w:val="24"/>
          <w:szCs w:val="24"/>
        </w:rPr>
        <w:t xml:space="preserve">CARLOS ALONSO </w:t>
      </w:r>
      <w:r w:rsidR="00E44FFD" w:rsidRPr="00501254">
        <w:rPr>
          <w:rFonts w:ascii="Verdana" w:hAnsi="Verdana"/>
          <w:b/>
          <w:sz w:val="24"/>
          <w:szCs w:val="24"/>
        </w:rPr>
        <w:t>RODRÍGUEZ</w:t>
      </w:r>
    </w:p>
    <w:sectPr w:rsidR="0037490A" w:rsidRPr="00501254" w:rsidSect="00DB3C7F">
      <w:headerReference w:type="default" r:id="rId7"/>
      <w:footerReference w:type="default" r:id="rId8"/>
      <w:pgSz w:w="11907" w:h="16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C7" w:rsidRDefault="00DC66C7" w:rsidP="007D1466">
      <w:pPr>
        <w:spacing w:after="0" w:line="240" w:lineRule="auto"/>
      </w:pPr>
      <w:r>
        <w:separator/>
      </w:r>
    </w:p>
  </w:endnote>
  <w:endnote w:type="continuationSeparator" w:id="0">
    <w:p w:rsidR="00DC66C7" w:rsidRDefault="00DC66C7" w:rsidP="007D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4A" w:rsidRPr="006908B1" w:rsidRDefault="00E819E2" w:rsidP="00D54C4A">
    <w:pPr>
      <w:pStyle w:val="Piedepgina"/>
      <w:rPr>
        <w:rFonts w:ascii="Verdana" w:hAnsi="Verdana"/>
        <w:sz w:val="18"/>
      </w:rPr>
    </w:pPr>
    <w:r w:rsidRPr="006908B1">
      <w:rPr>
        <w:rFonts w:ascii="Verdana" w:hAnsi="Verdana"/>
        <w:sz w:val="18"/>
      </w:rPr>
      <w:t>Plaza de España, 1</w:t>
    </w:r>
    <w:r w:rsidRPr="006908B1">
      <w:rPr>
        <w:rFonts w:ascii="Verdana" w:hAnsi="Verdana"/>
        <w:sz w:val="18"/>
      </w:rPr>
      <w:tab/>
    </w:r>
    <w:r w:rsidR="002E7CD6" w:rsidRPr="006908B1">
      <w:rPr>
        <w:rStyle w:val="Nmerodepgina"/>
        <w:rFonts w:ascii="Verdana" w:hAnsi="Verdana"/>
        <w:sz w:val="18"/>
      </w:rPr>
      <w:fldChar w:fldCharType="begin"/>
    </w:r>
    <w:r w:rsidRPr="006908B1">
      <w:rPr>
        <w:rStyle w:val="Nmerodepgina"/>
        <w:rFonts w:ascii="Verdana" w:hAnsi="Verdana"/>
        <w:sz w:val="18"/>
      </w:rPr>
      <w:instrText xml:space="preserve"> PAGE </w:instrText>
    </w:r>
    <w:r w:rsidR="002E7CD6" w:rsidRPr="006908B1">
      <w:rPr>
        <w:rStyle w:val="Nmerodepgina"/>
        <w:rFonts w:ascii="Verdana" w:hAnsi="Verdana"/>
        <w:sz w:val="18"/>
      </w:rPr>
      <w:fldChar w:fldCharType="separate"/>
    </w:r>
    <w:r w:rsidR="00F56631">
      <w:rPr>
        <w:rStyle w:val="Nmerodepgina"/>
        <w:rFonts w:ascii="Verdana" w:hAnsi="Verdana"/>
        <w:noProof/>
        <w:sz w:val="18"/>
      </w:rPr>
      <w:t>1</w:t>
    </w:r>
    <w:r w:rsidR="002E7CD6" w:rsidRPr="006908B1">
      <w:rPr>
        <w:rStyle w:val="Nmerodepgina"/>
        <w:rFonts w:ascii="Verdana" w:hAnsi="Verdana"/>
        <w:sz w:val="18"/>
      </w:rPr>
      <w:fldChar w:fldCharType="end"/>
    </w:r>
    <w:r w:rsidRPr="006908B1">
      <w:rPr>
        <w:rStyle w:val="Nmerodepgina"/>
        <w:rFonts w:ascii="Verdana" w:hAnsi="Verdana"/>
        <w:sz w:val="18"/>
      </w:rPr>
      <w:t>/</w:t>
    </w:r>
    <w:r w:rsidR="002E7CD6" w:rsidRPr="006908B1">
      <w:rPr>
        <w:rStyle w:val="Nmerodepgina"/>
        <w:rFonts w:ascii="Verdana" w:hAnsi="Verdana"/>
        <w:sz w:val="18"/>
      </w:rPr>
      <w:fldChar w:fldCharType="begin"/>
    </w:r>
    <w:r w:rsidRPr="006908B1">
      <w:rPr>
        <w:rStyle w:val="Nmerodepgina"/>
        <w:rFonts w:ascii="Verdana" w:hAnsi="Verdana"/>
        <w:sz w:val="18"/>
      </w:rPr>
      <w:instrText xml:space="preserve"> NUMPAGES </w:instrText>
    </w:r>
    <w:r w:rsidR="002E7CD6" w:rsidRPr="006908B1">
      <w:rPr>
        <w:rStyle w:val="Nmerodepgina"/>
        <w:rFonts w:ascii="Verdana" w:hAnsi="Verdana"/>
        <w:sz w:val="18"/>
      </w:rPr>
      <w:fldChar w:fldCharType="separate"/>
    </w:r>
    <w:r w:rsidR="00F56631">
      <w:rPr>
        <w:rStyle w:val="Nmerodepgina"/>
        <w:rFonts w:ascii="Verdana" w:hAnsi="Verdana"/>
        <w:noProof/>
        <w:sz w:val="18"/>
      </w:rPr>
      <w:t>5</w:t>
    </w:r>
    <w:r w:rsidR="002E7CD6" w:rsidRPr="006908B1">
      <w:rPr>
        <w:rStyle w:val="Nmerodepgina"/>
        <w:rFonts w:ascii="Verdana" w:hAnsi="Verdana"/>
        <w:sz w:val="18"/>
      </w:rPr>
      <w:fldChar w:fldCharType="end"/>
    </w:r>
  </w:p>
  <w:p w:rsidR="00D54C4A" w:rsidRPr="006908B1" w:rsidRDefault="00E819E2" w:rsidP="00D54C4A">
    <w:pPr>
      <w:pStyle w:val="Piedepgina"/>
      <w:rPr>
        <w:rFonts w:ascii="Verdana" w:hAnsi="Verdana"/>
        <w:sz w:val="18"/>
      </w:rPr>
    </w:pPr>
    <w:r w:rsidRPr="006908B1">
      <w:rPr>
        <w:rFonts w:ascii="Verdana" w:hAnsi="Verdana"/>
        <w:sz w:val="18"/>
      </w:rPr>
      <w:t>38003 Santa Cruz de Tenerife</w:t>
    </w:r>
  </w:p>
  <w:p w:rsidR="00D54C4A" w:rsidRPr="006908B1" w:rsidRDefault="00E819E2" w:rsidP="00D54C4A">
    <w:pPr>
      <w:pStyle w:val="Piedepgina"/>
      <w:rPr>
        <w:rFonts w:ascii="Verdana" w:hAnsi="Verdana"/>
        <w:sz w:val="18"/>
      </w:rPr>
    </w:pPr>
    <w:r w:rsidRPr="006908B1">
      <w:rPr>
        <w:rFonts w:ascii="Verdana" w:hAnsi="Verdana"/>
        <w:sz w:val="18"/>
      </w:rPr>
      <w:t xml:space="preserve">Teléfono.: </w:t>
    </w:r>
    <w:smartTag w:uri="urn:schemas-microsoft-com:office:smarttags" w:element="phone">
      <w:smartTagPr>
        <w:attr w:uri="urn:schemas-microsoft-com:office:office" w:name="ls" w:val="trans"/>
      </w:smartTagPr>
      <w:r w:rsidRPr="006908B1">
        <w:rPr>
          <w:rFonts w:ascii="Verdana" w:hAnsi="Verdana"/>
          <w:sz w:val="18"/>
        </w:rPr>
        <w:t>901 501 901</w:t>
      </w:r>
    </w:smartTag>
  </w:p>
  <w:p w:rsidR="00D54C4A" w:rsidRPr="006908B1" w:rsidRDefault="00E819E2" w:rsidP="00D54C4A">
    <w:pPr>
      <w:pStyle w:val="Piedepgina"/>
      <w:rPr>
        <w:rFonts w:ascii="Verdana" w:hAnsi="Verdana"/>
        <w:sz w:val="18"/>
      </w:rPr>
    </w:pPr>
    <w:r w:rsidRPr="006908B1">
      <w:rPr>
        <w:rFonts w:ascii="Verdana" w:hAnsi="Verdana"/>
        <w:sz w:val="18"/>
      </w:rPr>
      <w:t>www.tenerife.es</w:t>
    </w:r>
  </w:p>
  <w:p w:rsidR="00D54C4A" w:rsidRDefault="00DC66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C7" w:rsidRDefault="00DC66C7" w:rsidP="007D1466">
      <w:pPr>
        <w:spacing w:after="0" w:line="240" w:lineRule="auto"/>
      </w:pPr>
      <w:r>
        <w:separator/>
      </w:r>
    </w:p>
  </w:footnote>
  <w:footnote w:type="continuationSeparator" w:id="0">
    <w:p w:rsidR="00DC66C7" w:rsidRDefault="00DC66C7" w:rsidP="007D1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6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28"/>
      <w:gridCol w:w="6760"/>
      <w:gridCol w:w="6760"/>
    </w:tblGrid>
    <w:tr w:rsidR="000265B8" w:rsidRPr="003312E9" w:rsidTr="000265B8">
      <w:trPr>
        <w:trHeight w:val="1276"/>
      </w:trPr>
      <w:tc>
        <w:tcPr>
          <w:tcW w:w="3328" w:type="dxa"/>
        </w:tcPr>
        <w:p w:rsidR="000265B8" w:rsidRDefault="00E819E2" w:rsidP="00D809EA">
          <w:r>
            <w:rPr>
              <w:noProof/>
            </w:rPr>
            <w:drawing>
              <wp:inline distT="0" distB="0" distL="0" distR="0">
                <wp:extent cx="1085850" cy="847725"/>
                <wp:effectExtent l="19050" t="0" r="0" b="0"/>
                <wp:docPr id="5"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760" w:type="dxa"/>
        </w:tcPr>
        <w:p w:rsidR="000265B8" w:rsidRPr="004D3A03" w:rsidRDefault="00E819E2" w:rsidP="008240AF">
          <w:pPr>
            <w:pStyle w:val="Area"/>
            <w:spacing w:before="240"/>
            <w:rPr>
              <w:rFonts w:ascii="Verdana" w:hAnsi="Verdana"/>
              <w:b/>
              <w:sz w:val="26"/>
              <w:szCs w:val="26"/>
            </w:rPr>
          </w:pPr>
          <w:r w:rsidRPr="004D3A03">
            <w:rPr>
              <w:rFonts w:ascii="Verdana" w:hAnsi="Verdana"/>
              <w:b/>
              <w:sz w:val="26"/>
              <w:szCs w:val="26"/>
            </w:rPr>
            <w:t>Área de Presidencia</w:t>
          </w:r>
        </w:p>
        <w:p w:rsidR="000265B8" w:rsidRPr="003312E9" w:rsidRDefault="00E819E2" w:rsidP="008240AF">
          <w:pPr>
            <w:pStyle w:val="Area"/>
          </w:pPr>
          <w:r w:rsidRPr="000265B8">
            <w:rPr>
              <w:rFonts w:ascii="Verdana" w:hAnsi="Verdana"/>
            </w:rPr>
            <w:t>Secretaría General del Pleno</w:t>
          </w:r>
        </w:p>
      </w:tc>
      <w:tc>
        <w:tcPr>
          <w:tcW w:w="6760" w:type="dxa"/>
        </w:tcPr>
        <w:p w:rsidR="000265B8" w:rsidRPr="001E3DD0" w:rsidRDefault="00DC66C7" w:rsidP="001E3DD0">
          <w:pPr>
            <w:pStyle w:val="Area"/>
            <w:spacing w:before="240"/>
            <w:rPr>
              <w:rFonts w:ascii="Verdana" w:hAnsi="Verdana"/>
              <w:b/>
            </w:rPr>
          </w:pPr>
        </w:p>
      </w:tc>
    </w:tr>
  </w:tbl>
  <w:p w:rsidR="00D54C4A" w:rsidRDefault="00DC66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19E2"/>
    <w:rsid w:val="00040343"/>
    <w:rsid w:val="0004455D"/>
    <w:rsid w:val="00060048"/>
    <w:rsid w:val="000A57D5"/>
    <w:rsid w:val="000A7786"/>
    <w:rsid w:val="000C1A34"/>
    <w:rsid w:val="000C7648"/>
    <w:rsid w:val="000E3830"/>
    <w:rsid w:val="000F363E"/>
    <w:rsid w:val="000F4677"/>
    <w:rsid w:val="0015263F"/>
    <w:rsid w:val="00154D14"/>
    <w:rsid w:val="0015713A"/>
    <w:rsid w:val="001B3DD2"/>
    <w:rsid w:val="001C4280"/>
    <w:rsid w:val="001D18D2"/>
    <w:rsid w:val="001F0E11"/>
    <w:rsid w:val="001F3611"/>
    <w:rsid w:val="00202562"/>
    <w:rsid w:val="0023743D"/>
    <w:rsid w:val="00254773"/>
    <w:rsid w:val="00270059"/>
    <w:rsid w:val="0027006F"/>
    <w:rsid w:val="00272F3A"/>
    <w:rsid w:val="002B30D7"/>
    <w:rsid w:val="002D5052"/>
    <w:rsid w:val="002E463C"/>
    <w:rsid w:val="002E7CD6"/>
    <w:rsid w:val="0030414B"/>
    <w:rsid w:val="00307470"/>
    <w:rsid w:val="00326F4C"/>
    <w:rsid w:val="003430C4"/>
    <w:rsid w:val="00343290"/>
    <w:rsid w:val="0035490E"/>
    <w:rsid w:val="00362623"/>
    <w:rsid w:val="003855E9"/>
    <w:rsid w:val="003D1F70"/>
    <w:rsid w:val="003D659D"/>
    <w:rsid w:val="00411927"/>
    <w:rsid w:val="00442487"/>
    <w:rsid w:val="004C2CA0"/>
    <w:rsid w:val="004C5B0B"/>
    <w:rsid w:val="004D3A03"/>
    <w:rsid w:val="00501254"/>
    <w:rsid w:val="00513EC4"/>
    <w:rsid w:val="0052254B"/>
    <w:rsid w:val="0054024D"/>
    <w:rsid w:val="00592852"/>
    <w:rsid w:val="005A6B2D"/>
    <w:rsid w:val="005E03E7"/>
    <w:rsid w:val="00604E59"/>
    <w:rsid w:val="00614236"/>
    <w:rsid w:val="0064788B"/>
    <w:rsid w:val="006908B1"/>
    <w:rsid w:val="006973D9"/>
    <w:rsid w:val="006C2007"/>
    <w:rsid w:val="006D2C6F"/>
    <w:rsid w:val="00714862"/>
    <w:rsid w:val="007578EC"/>
    <w:rsid w:val="007663C2"/>
    <w:rsid w:val="007B1C24"/>
    <w:rsid w:val="007D1466"/>
    <w:rsid w:val="00813FB5"/>
    <w:rsid w:val="0086498A"/>
    <w:rsid w:val="008649A1"/>
    <w:rsid w:val="008720F8"/>
    <w:rsid w:val="008C110D"/>
    <w:rsid w:val="00971411"/>
    <w:rsid w:val="009974C0"/>
    <w:rsid w:val="009B2620"/>
    <w:rsid w:val="009D68EF"/>
    <w:rsid w:val="00A11E47"/>
    <w:rsid w:val="00A90CA1"/>
    <w:rsid w:val="00AC62DC"/>
    <w:rsid w:val="00BB3B61"/>
    <w:rsid w:val="00BF4FF4"/>
    <w:rsid w:val="00C9337F"/>
    <w:rsid w:val="00C94A78"/>
    <w:rsid w:val="00CD3AAF"/>
    <w:rsid w:val="00D06C67"/>
    <w:rsid w:val="00D26C29"/>
    <w:rsid w:val="00D57C5E"/>
    <w:rsid w:val="00DC66C7"/>
    <w:rsid w:val="00E44FFD"/>
    <w:rsid w:val="00E80075"/>
    <w:rsid w:val="00E819E2"/>
    <w:rsid w:val="00EA6CCA"/>
    <w:rsid w:val="00EB6281"/>
    <w:rsid w:val="00ED2702"/>
    <w:rsid w:val="00F02C0C"/>
    <w:rsid w:val="00F05580"/>
    <w:rsid w:val="00F52B00"/>
    <w:rsid w:val="00F56631"/>
    <w:rsid w:val="00F76651"/>
    <w:rsid w:val="00F95F9D"/>
    <w:rsid w:val="00FD6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E2"/>
  </w:style>
  <w:style w:type="paragraph" w:styleId="Piedepgina">
    <w:name w:val="footer"/>
    <w:basedOn w:val="Normal"/>
    <w:link w:val="PiedepginaCar"/>
    <w:unhideWhenUsed/>
    <w:rsid w:val="00E819E2"/>
    <w:pPr>
      <w:tabs>
        <w:tab w:val="center" w:pos="4252"/>
        <w:tab w:val="right" w:pos="8504"/>
      </w:tabs>
      <w:spacing w:after="0" w:line="240" w:lineRule="auto"/>
    </w:pPr>
  </w:style>
  <w:style w:type="character" w:customStyle="1" w:styleId="PiedepginaCar">
    <w:name w:val="Pie de página Car"/>
    <w:basedOn w:val="Fuentedeprrafopredeter"/>
    <w:link w:val="Piedepgina"/>
    <w:rsid w:val="00E819E2"/>
  </w:style>
  <w:style w:type="paragraph" w:customStyle="1" w:styleId="Area">
    <w:name w:val="Area"/>
    <w:basedOn w:val="Normal"/>
    <w:rsid w:val="00E819E2"/>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E819E2"/>
    <w:pPr>
      <w:spacing w:after="0" w:line="240" w:lineRule="auto"/>
      <w:jc w:val="both"/>
    </w:pPr>
    <w:rPr>
      <w:rFonts w:ascii="Arial" w:eastAsia="Cambria" w:hAnsi="Arial" w:cs="Times New Roman"/>
      <w:sz w:val="24"/>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819E2"/>
  </w:style>
  <w:style w:type="paragraph" w:customStyle="1" w:styleId="Cuerpo">
    <w:name w:val="Cuerpo"/>
    <w:uiPriority w:val="99"/>
    <w:rsid w:val="00E819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mbria" w:hAnsi="Calibri" w:cs="Calibri"/>
      <w:color w:val="000000"/>
      <w:u w:color="000000"/>
      <w:lang w:eastAsia="es-ES"/>
    </w:rPr>
  </w:style>
  <w:style w:type="paragraph" w:styleId="Textodeglobo">
    <w:name w:val="Balloon Text"/>
    <w:basedOn w:val="Normal"/>
    <w:link w:val="TextodegloboCar"/>
    <w:uiPriority w:val="99"/>
    <w:semiHidden/>
    <w:unhideWhenUsed/>
    <w:rsid w:val="00E81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804</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RNFiguera</dc:creator>
  <cp:lastModifiedBy>Marta Marina Rodríguez Méndez</cp:lastModifiedBy>
  <cp:revision>23</cp:revision>
  <dcterms:created xsi:type="dcterms:W3CDTF">2018-07-24T06:13:00Z</dcterms:created>
  <dcterms:modified xsi:type="dcterms:W3CDTF">2019-03-26T13:23:00Z</dcterms:modified>
</cp:coreProperties>
</file>